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E70B" w14:textId="7E197B00" w:rsidR="00BB2074" w:rsidRPr="00BB2074" w:rsidRDefault="00BB2074" w:rsidP="00BB2074">
      <w:pPr>
        <w:tabs>
          <w:tab w:val="right" w:pos="9639"/>
        </w:tabs>
        <w:overflowPunct/>
        <w:autoSpaceDE/>
        <w:autoSpaceDN/>
        <w:adjustRightInd/>
        <w:spacing w:after="0" w:line="300" w:lineRule="auto"/>
        <w:textAlignment w:val="auto"/>
        <w:rPr>
          <w:rFonts w:ascii="Arial" w:eastAsia="MS Mincho" w:hAnsi="Arial"/>
          <w:b/>
          <w:sz w:val="24"/>
          <w:lang w:eastAsia="en-US"/>
        </w:rPr>
      </w:pPr>
      <w:bookmarkStart w:id="0" w:name="_Hlk197621436"/>
      <w:bookmarkEnd w:id="0"/>
      <w:r w:rsidRPr="00BB2074">
        <w:rPr>
          <w:rFonts w:ascii="Arial" w:eastAsia="MS Mincho" w:hAnsi="Arial"/>
          <w:b/>
          <w:sz w:val="24"/>
          <w:lang w:eastAsia="en-US"/>
        </w:rPr>
        <w:t>3GPP TSG-RAN WG2 Meeting #130</w:t>
      </w:r>
      <w:r w:rsidRPr="00BB2074">
        <w:rPr>
          <w:rFonts w:ascii="Arial" w:eastAsia="MS Mincho" w:hAnsi="Arial"/>
          <w:b/>
          <w:sz w:val="24"/>
          <w:lang w:eastAsia="en-US"/>
        </w:rPr>
        <w:tab/>
      </w:r>
      <w:r w:rsidR="003E2A67" w:rsidRPr="003E2A67">
        <w:rPr>
          <w:rFonts w:ascii="Arial" w:eastAsia="MS Mincho" w:hAnsi="Arial"/>
          <w:b/>
          <w:i/>
          <w:iCs/>
          <w:sz w:val="24"/>
          <w:lang w:eastAsia="en-US"/>
        </w:rPr>
        <w:t>R2-2504640</w:t>
      </w:r>
    </w:p>
    <w:p w14:paraId="351DDFE1" w14:textId="77777777" w:rsidR="00877B5F" w:rsidRDefault="00877B5F">
      <w:pPr>
        <w:tabs>
          <w:tab w:val="left" w:pos="1701"/>
          <w:tab w:val="right" w:pos="9639"/>
        </w:tabs>
        <w:spacing w:after="240"/>
        <w:textAlignment w:val="auto"/>
        <w:rPr>
          <w:rFonts w:ascii="Arial" w:eastAsia="MS Mincho" w:hAnsi="Arial" w:cs="Arial"/>
          <w:b/>
          <w:sz w:val="24"/>
          <w:lang w:eastAsia="en-US"/>
        </w:rPr>
      </w:pPr>
      <w:r w:rsidRPr="00877B5F">
        <w:rPr>
          <w:rFonts w:ascii="Arial" w:eastAsia="MS Mincho" w:hAnsi="Arial" w:cs="Arial"/>
          <w:b/>
          <w:sz w:val="24"/>
          <w:lang w:eastAsia="en-US"/>
        </w:rPr>
        <w:t>St. Julian’s, Malta, 19</w:t>
      </w:r>
      <w:r w:rsidRPr="00F45C70">
        <w:rPr>
          <w:rFonts w:ascii="Arial" w:eastAsia="MS Mincho" w:hAnsi="Arial" w:cs="Arial"/>
          <w:b/>
          <w:sz w:val="24"/>
          <w:vertAlign w:val="superscript"/>
          <w:lang w:eastAsia="en-US"/>
        </w:rPr>
        <w:t>th</w:t>
      </w:r>
      <w:r w:rsidRPr="00877B5F">
        <w:rPr>
          <w:rFonts w:ascii="Arial" w:eastAsia="MS Mincho" w:hAnsi="Arial" w:cs="Arial"/>
          <w:b/>
          <w:sz w:val="24"/>
          <w:lang w:eastAsia="en-US"/>
        </w:rPr>
        <w:t xml:space="preserve"> – 23</w:t>
      </w:r>
      <w:r w:rsidRPr="00F45C70">
        <w:rPr>
          <w:rFonts w:ascii="Arial" w:eastAsia="MS Mincho" w:hAnsi="Arial" w:cs="Arial"/>
          <w:b/>
          <w:sz w:val="24"/>
          <w:vertAlign w:val="superscript"/>
          <w:lang w:eastAsia="en-US"/>
        </w:rPr>
        <w:t>rd</w:t>
      </w:r>
      <w:r w:rsidRPr="00877B5F">
        <w:rPr>
          <w:rFonts w:ascii="Arial" w:eastAsia="MS Mincho" w:hAnsi="Arial" w:cs="Arial"/>
          <w:b/>
          <w:sz w:val="24"/>
          <w:lang w:eastAsia="en-US"/>
        </w:rPr>
        <w:t xml:space="preserve"> May, 2025</w:t>
      </w:r>
    </w:p>
    <w:p w14:paraId="57F6ED99" w14:textId="5B3768E5"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w:t>
      </w:r>
      <w:r w:rsidR="00632877">
        <w:rPr>
          <w:rFonts w:ascii="Arial" w:eastAsia="MS Mincho" w:hAnsi="Arial" w:cs="Arial"/>
          <w:b/>
          <w:sz w:val="24"/>
          <w:szCs w:val="24"/>
          <w:lang w:eastAsia="en-US"/>
        </w:rPr>
        <w:t>3</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21FA300B"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632877">
        <w:rPr>
          <w:rFonts w:ascii="Arial" w:eastAsia="MS Mincho" w:hAnsi="Arial" w:cs="Arial"/>
          <w:b/>
          <w:sz w:val="24"/>
          <w:szCs w:val="24"/>
          <w:lang w:eastAsia="en-US"/>
        </w:rPr>
        <w:t>Other aspects about</w:t>
      </w:r>
      <w:r w:rsidR="009D7D90" w:rsidRPr="009D7D90">
        <w:rPr>
          <w:rFonts w:ascii="Arial" w:eastAsia="MS Mincho" w:hAnsi="Arial" w:cs="Arial"/>
          <w:b/>
          <w:sz w:val="24"/>
          <w:szCs w:val="24"/>
          <w:lang w:eastAsia="en-US"/>
        </w:rPr>
        <w:t xml:space="preserve"> </w:t>
      </w:r>
      <w:r w:rsidR="00E170BD" w:rsidRPr="009D7D90">
        <w:rPr>
          <w:rFonts w:ascii="Arial" w:eastAsia="MS Mincho" w:hAnsi="Arial" w:cs="Arial"/>
          <w:b/>
          <w:sz w:val="24"/>
          <w:szCs w:val="24"/>
          <w:lang w:eastAsia="en-US"/>
        </w:rPr>
        <w:t>the evolution of duplex operation</w:t>
      </w:r>
      <w:r w:rsidR="008C2836" w:rsidRPr="008C2836">
        <w:rPr>
          <w:rFonts w:ascii="Arial" w:eastAsia="MS Mincho" w:hAnsi="Arial" w:cs="Arial"/>
          <w:b/>
          <w:sz w:val="24"/>
          <w:szCs w:val="24"/>
          <w:lang w:eastAsia="en-US"/>
        </w:rPr>
        <w:tab/>
      </w:r>
    </w:p>
    <w:p w14:paraId="120F8DF5" w14:textId="6AC59430"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466E0B3D" w14:textId="5C07F1A3" w:rsidR="00EB692B" w:rsidRPr="00C32C0A" w:rsidRDefault="005B3441" w:rsidP="00C32C0A">
      <w:pPr>
        <w:spacing w:before="120" w:after="120"/>
        <w:jc w:val="both"/>
        <w:rPr>
          <w:rFonts w:eastAsia="DengXian"/>
          <w:sz w:val="22"/>
          <w:szCs w:val="22"/>
          <w:lang w:eastAsia="zh-CN"/>
        </w:rPr>
      </w:pPr>
      <w:r w:rsidRPr="00ED0790">
        <w:rPr>
          <w:sz w:val="22"/>
          <w:szCs w:val="22"/>
          <w:lang w:eastAsia="zh-CN"/>
        </w:rPr>
        <w:t xml:space="preserve">In the </w:t>
      </w:r>
      <w:r w:rsidR="00B22A27">
        <w:rPr>
          <w:sz w:val="22"/>
          <w:szCs w:val="22"/>
          <w:lang w:eastAsia="zh-CN"/>
        </w:rPr>
        <w:t>RAN2#12</w:t>
      </w:r>
      <w:r w:rsidR="00AD48C6">
        <w:rPr>
          <w:sz w:val="22"/>
          <w:szCs w:val="22"/>
          <w:lang w:eastAsia="zh-CN"/>
        </w:rPr>
        <w:t>9</w:t>
      </w:r>
      <w:r w:rsidR="00B16EB4">
        <w:rPr>
          <w:sz w:val="22"/>
          <w:szCs w:val="22"/>
          <w:lang w:eastAsia="zh-CN"/>
        </w:rPr>
        <w:t>-</w:t>
      </w:r>
      <w:r w:rsidR="00B16EB4" w:rsidRPr="00B16EB4">
        <w:rPr>
          <w:rFonts w:hint="eastAsia"/>
          <w:sz w:val="22"/>
          <w:szCs w:val="22"/>
          <w:lang w:eastAsia="zh-CN"/>
        </w:rPr>
        <w:t>bis</w:t>
      </w:r>
      <w:r w:rsidRPr="00ED0790">
        <w:rPr>
          <w:sz w:val="22"/>
          <w:szCs w:val="22"/>
          <w:lang w:eastAsia="zh-CN"/>
        </w:rPr>
        <w:t xml:space="preserve"> meeting, RAN2 achieved the following agreements about </w:t>
      </w:r>
      <w:r w:rsidR="00192458">
        <w:rPr>
          <w:sz w:val="22"/>
          <w:szCs w:val="22"/>
          <w:lang w:eastAsia="zh-CN"/>
        </w:rPr>
        <w:t xml:space="preserve">the </w:t>
      </w:r>
      <w:r w:rsidRPr="00ED0790">
        <w:rPr>
          <w:sz w:val="22"/>
          <w:szCs w:val="22"/>
          <w:lang w:eastAsia="zh-CN"/>
        </w:rPr>
        <w:t>impact</w:t>
      </w:r>
      <w:r w:rsidRPr="00ED0790">
        <w:rPr>
          <w:rFonts w:hint="eastAsia"/>
          <w:sz w:val="22"/>
          <w:szCs w:val="22"/>
          <w:lang w:eastAsia="zh-CN"/>
        </w:rPr>
        <w:t>s</w:t>
      </w:r>
      <w:r w:rsidRPr="00ED0790">
        <w:rPr>
          <w:sz w:val="22"/>
          <w:szCs w:val="22"/>
          <w:lang w:eastAsia="zh-CN"/>
        </w:rPr>
        <w:t xml:space="preserve"> on </w:t>
      </w:r>
      <w:r w:rsidR="00725C4B" w:rsidRPr="00ED0790">
        <w:rPr>
          <w:sz w:val="22"/>
          <w:szCs w:val="22"/>
          <w:lang w:eastAsia="zh-CN"/>
        </w:rPr>
        <w:t xml:space="preserve">random access operation </w:t>
      </w:r>
      <w:r w:rsidRPr="00ED0790">
        <w:rPr>
          <w:sz w:val="22"/>
          <w:szCs w:val="22"/>
          <w:lang w:eastAsia="zh-CN"/>
        </w:rPr>
        <w:t>by the evolution of duplex operation</w:t>
      </w:r>
      <w:r w:rsidR="00725C4B" w:rsidRPr="00ED0790">
        <w:rPr>
          <w:sz w:val="22"/>
          <w:szCs w:val="22"/>
          <w:lang w:eastAsia="zh-CN"/>
        </w:rPr>
        <w:t>:</w:t>
      </w:r>
    </w:p>
    <w:tbl>
      <w:tblPr>
        <w:tblStyle w:val="TableGrid"/>
        <w:tblW w:w="0" w:type="auto"/>
        <w:tblLook w:val="04A0" w:firstRow="1" w:lastRow="0" w:firstColumn="1" w:lastColumn="0" w:noHBand="0" w:noVBand="1"/>
      </w:tblPr>
      <w:tblGrid>
        <w:gridCol w:w="9631"/>
      </w:tblGrid>
      <w:tr w:rsidR="00EB692B" w14:paraId="194C44AC" w14:textId="77777777" w:rsidTr="00EB692B">
        <w:tc>
          <w:tcPr>
            <w:tcW w:w="9631" w:type="dxa"/>
          </w:tcPr>
          <w:p w14:paraId="06E11EF9" w14:textId="77777777" w:rsidR="00B16EB4" w:rsidRPr="00B16EB4" w:rsidRDefault="00B16EB4" w:rsidP="00B16EB4">
            <w:pPr>
              <w:overflowPunct/>
              <w:autoSpaceDE/>
              <w:autoSpaceDN/>
              <w:adjustRightInd/>
              <w:spacing w:before="60" w:after="0"/>
              <w:ind w:left="1259" w:hanging="1259"/>
              <w:textAlignment w:val="auto"/>
              <w:rPr>
                <w:rFonts w:ascii="Arial" w:eastAsia="SimSun" w:hAnsi="Arial"/>
                <w:szCs w:val="24"/>
                <w:u w:val="single"/>
                <w:lang w:eastAsia="zh-CN"/>
              </w:rPr>
            </w:pPr>
            <w:r w:rsidRPr="00B16EB4">
              <w:rPr>
                <w:rFonts w:ascii="Arial" w:eastAsia="SimSun" w:hAnsi="Arial"/>
                <w:szCs w:val="24"/>
                <w:u w:val="single"/>
                <w:lang w:eastAsia="zh-CN"/>
              </w:rPr>
              <w:t>Output of email discussion [Post129][217]</w:t>
            </w:r>
          </w:p>
          <w:p w14:paraId="056DECEF" w14:textId="77777777" w:rsidR="00B16EB4"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MS Mincho" w:hAnsi="Arial"/>
                <w:b/>
                <w:szCs w:val="24"/>
                <w:lang w:eastAsia="zh-CN"/>
              </w:rPr>
            </w:pPr>
            <w:r w:rsidRPr="00B16EB4">
              <w:rPr>
                <w:rFonts w:ascii="Arial" w:eastAsia="MS Mincho" w:hAnsi="Arial"/>
                <w:b/>
                <w:szCs w:val="24"/>
                <w:lang w:eastAsia="zh-CN"/>
              </w:rPr>
              <w:t>On RO type signaling for CFRA</w:t>
            </w:r>
          </w:p>
          <w:p w14:paraId="65274252" w14:textId="77777777" w:rsidR="00B16EB4" w:rsidRPr="00B16EB4" w:rsidRDefault="00B16EB4" w:rsidP="00B16EB4">
            <w:pPr>
              <w:tabs>
                <w:tab w:val="left" w:pos="1636"/>
              </w:tabs>
              <w:overflowPunct/>
              <w:autoSpaceDE/>
              <w:autoSpaceDN/>
              <w:adjustRightInd/>
              <w:spacing w:before="60" w:after="0"/>
              <w:ind w:left="2160"/>
              <w:textAlignment w:val="auto"/>
              <w:rPr>
                <w:rFonts w:ascii="Arial" w:eastAsia="MS Mincho" w:hAnsi="Arial"/>
                <w:b/>
                <w:szCs w:val="24"/>
                <w:lang w:eastAsia="zh-CN"/>
              </w:rPr>
            </w:pPr>
            <w:r w:rsidRPr="00B16EB4">
              <w:rPr>
                <w:rFonts w:ascii="Arial" w:eastAsia="MS Mincho" w:hAnsi="Arial"/>
                <w:b/>
                <w:szCs w:val="24"/>
                <w:lang w:eastAsia="zh-CN"/>
              </w:rPr>
              <w:t>1. For CFRA triggered by BFR, the RO type is indicated in BeamFailureRecoveryConfig.</w:t>
            </w:r>
          </w:p>
          <w:p w14:paraId="2E283827" w14:textId="77777777" w:rsidR="00B16EB4" w:rsidRPr="00B16EB4" w:rsidRDefault="00B16EB4" w:rsidP="00B16EB4">
            <w:pPr>
              <w:tabs>
                <w:tab w:val="left" w:pos="1636"/>
              </w:tabs>
              <w:overflowPunct/>
              <w:autoSpaceDE/>
              <w:autoSpaceDN/>
              <w:adjustRightInd/>
              <w:spacing w:before="60" w:after="0"/>
              <w:ind w:left="2160"/>
              <w:textAlignment w:val="auto"/>
              <w:rPr>
                <w:rFonts w:ascii="Arial" w:eastAsia="MS Mincho" w:hAnsi="Arial"/>
                <w:b/>
                <w:szCs w:val="24"/>
                <w:lang w:eastAsia="zh-CN"/>
              </w:rPr>
            </w:pPr>
            <w:r w:rsidRPr="00B16EB4">
              <w:rPr>
                <w:rFonts w:ascii="Arial" w:eastAsia="MS Mincho" w:hAnsi="Arial"/>
                <w:b/>
                <w:szCs w:val="24"/>
                <w:lang w:eastAsia="zh-CN"/>
              </w:rPr>
              <w:t xml:space="preserve">2. For CFRA triggered by ReconfigurationwithSync, the RO type is indicated in RACH-ConfigDedicated. </w:t>
            </w:r>
          </w:p>
          <w:p w14:paraId="57FF0D61" w14:textId="77777777" w:rsidR="00B16EB4"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MS Mincho" w:hAnsi="Arial"/>
                <w:b/>
                <w:szCs w:val="24"/>
                <w:lang w:eastAsia="zh-CN"/>
              </w:rPr>
            </w:pPr>
            <w:r w:rsidRPr="00B16EB4">
              <w:rPr>
                <w:rFonts w:ascii="Arial" w:eastAsia="MS Mincho" w:hAnsi="Arial"/>
                <w:b/>
                <w:szCs w:val="24"/>
                <w:lang w:eastAsia="zh-CN"/>
              </w:rPr>
              <w:t xml:space="preserve">When both </w:t>
            </w:r>
            <w:r w:rsidRPr="00B16EB4">
              <w:rPr>
                <w:rFonts w:ascii="Arial" w:eastAsia="MS Mincho" w:hAnsi="Arial" w:hint="eastAsia"/>
                <w:b/>
                <w:szCs w:val="24"/>
                <w:lang w:eastAsia="zh-CN"/>
              </w:rPr>
              <w:t>NW</w:t>
            </w:r>
            <w:r w:rsidRPr="00B16EB4">
              <w:rPr>
                <w:rFonts w:ascii="Arial" w:eastAsia="MS Mincho" w:hAnsi="Arial"/>
                <w:b/>
                <w:szCs w:val="24"/>
                <w:lang w:eastAsia="zh-CN"/>
              </w:rPr>
              <w:t xml:space="preserve"> indication on RO type and RSRP threshold are absent, </w:t>
            </w:r>
            <w:r w:rsidRPr="00B16EB4">
              <w:rPr>
                <w:rFonts w:ascii="Arial" w:eastAsia="MS Mincho" w:hAnsi="Arial" w:hint="eastAsia"/>
                <w:b/>
                <w:szCs w:val="24"/>
                <w:lang w:eastAsia="zh-CN"/>
              </w:rPr>
              <w:t xml:space="preserve">it is up to UE </w:t>
            </w:r>
            <w:r w:rsidRPr="00B16EB4">
              <w:rPr>
                <w:rFonts w:ascii="Arial" w:eastAsia="MS Mincho" w:hAnsi="Arial"/>
                <w:b/>
                <w:szCs w:val="24"/>
                <w:lang w:eastAsia="zh-CN"/>
              </w:rPr>
              <w:t>implementation</w:t>
            </w:r>
            <w:r w:rsidRPr="00B16EB4">
              <w:rPr>
                <w:rFonts w:ascii="Arial" w:eastAsia="MS Mincho" w:hAnsi="Arial" w:hint="eastAsia"/>
                <w:b/>
                <w:szCs w:val="24"/>
                <w:lang w:eastAsia="zh-CN"/>
              </w:rPr>
              <w:t xml:space="preserve"> to select the RO type. </w:t>
            </w:r>
          </w:p>
          <w:p w14:paraId="6EB11A94" w14:textId="77777777" w:rsidR="00B16EB4"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SimSun" w:hAnsi="Arial"/>
                <w:szCs w:val="24"/>
                <w:lang w:eastAsia="zh-CN"/>
              </w:rPr>
            </w:pPr>
            <w:r w:rsidRPr="00B16EB4">
              <w:rPr>
                <w:rFonts w:ascii="Arial" w:eastAsia="MS Mincho" w:hAnsi="Arial"/>
                <w:b/>
                <w:szCs w:val="24"/>
                <w:lang w:eastAsia="zh-CN"/>
              </w:rPr>
              <w:t>Random access procedure in SBFD symbols is supported for all the existing RACH trigger events except for SI request</w:t>
            </w:r>
            <w:r w:rsidRPr="00B16EB4">
              <w:rPr>
                <w:rFonts w:ascii="Arial" w:eastAsia="SimSun" w:hAnsi="Arial" w:hint="eastAsia"/>
                <w:b/>
                <w:szCs w:val="24"/>
                <w:lang w:eastAsia="zh-CN"/>
              </w:rPr>
              <w:t>. FFS for LTM</w:t>
            </w:r>
            <w:r w:rsidRPr="00B16EB4">
              <w:rPr>
                <w:rFonts w:ascii="Arial" w:eastAsia="MS Mincho" w:hAnsi="Arial"/>
                <w:b/>
                <w:szCs w:val="24"/>
                <w:lang w:eastAsia="zh-CN"/>
              </w:rPr>
              <w:t>.</w:t>
            </w:r>
          </w:p>
          <w:p w14:paraId="1B557F87" w14:textId="77777777" w:rsidR="00B16EB4" w:rsidRPr="00B16EB4" w:rsidRDefault="00B16EB4" w:rsidP="00B16EB4">
            <w:pPr>
              <w:overflowPunct/>
              <w:autoSpaceDE/>
              <w:autoSpaceDN/>
              <w:adjustRightInd/>
              <w:spacing w:before="40" w:after="0"/>
              <w:textAlignment w:val="auto"/>
              <w:rPr>
                <w:rFonts w:ascii="Arial" w:eastAsia="SimSun" w:hAnsi="Arial"/>
                <w:szCs w:val="24"/>
                <w:u w:val="single"/>
                <w:lang w:eastAsia="zh-CN"/>
              </w:rPr>
            </w:pPr>
            <w:r w:rsidRPr="00B16EB4">
              <w:rPr>
                <w:rFonts w:ascii="Arial" w:eastAsia="SimSun" w:hAnsi="Arial"/>
                <w:szCs w:val="24"/>
                <w:u w:val="single"/>
                <w:lang w:eastAsia="zh-CN"/>
              </w:rPr>
              <w:t>O</w:t>
            </w:r>
            <w:r w:rsidRPr="00B16EB4">
              <w:rPr>
                <w:rFonts w:ascii="Arial" w:eastAsia="SimSun" w:hAnsi="Arial" w:hint="eastAsia"/>
                <w:szCs w:val="24"/>
                <w:u w:val="single"/>
                <w:lang w:eastAsia="zh-CN"/>
              </w:rPr>
              <w:t xml:space="preserve">n RSRP threshold for RO type selection (e.g., </w:t>
            </w:r>
            <w:r w:rsidRPr="00B16EB4">
              <w:rPr>
                <w:rFonts w:ascii="Arial" w:eastAsia="SimSun" w:hAnsi="Arial"/>
                <w:szCs w:val="24"/>
                <w:u w:val="single"/>
                <w:lang w:eastAsia="zh-CN"/>
              </w:rPr>
              <w:t>configuration</w:t>
            </w:r>
            <w:r w:rsidRPr="00B16EB4">
              <w:rPr>
                <w:rFonts w:ascii="Arial" w:eastAsia="SimSun" w:hAnsi="Arial" w:hint="eastAsia"/>
                <w:szCs w:val="24"/>
                <w:u w:val="single"/>
                <w:lang w:eastAsia="zh-CN"/>
              </w:rPr>
              <w:t>, related procedure, etc.)</w:t>
            </w:r>
          </w:p>
          <w:p w14:paraId="3A0A16EA" w14:textId="77777777" w:rsidR="00B16EB4"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MS Mincho" w:hAnsi="Arial"/>
                <w:b/>
                <w:szCs w:val="24"/>
                <w:lang w:eastAsia="zh-CN"/>
              </w:rPr>
            </w:pPr>
            <w:r w:rsidRPr="00B16EB4">
              <w:rPr>
                <w:rFonts w:ascii="Arial" w:eastAsia="MS Mincho" w:hAnsi="Arial"/>
                <w:b/>
                <w:szCs w:val="24"/>
                <w:lang w:eastAsia="zh-CN"/>
              </w:rPr>
              <w:t>NW indicate</w:t>
            </w:r>
            <w:r w:rsidRPr="00B16EB4">
              <w:rPr>
                <w:rFonts w:ascii="Arial" w:eastAsia="MS Mincho" w:hAnsi="Arial" w:hint="eastAsia"/>
                <w:b/>
                <w:szCs w:val="24"/>
                <w:lang w:eastAsia="zh-CN"/>
              </w:rPr>
              <w:t xml:space="preserve"> via explicit signaling </w:t>
            </w:r>
            <w:r w:rsidRPr="00B16EB4">
              <w:rPr>
                <w:rFonts w:ascii="Arial" w:eastAsia="MS Mincho" w:hAnsi="Arial"/>
                <w:b/>
                <w:szCs w:val="24"/>
                <w:lang w:eastAsia="zh-CN"/>
              </w:rPr>
              <w:t>whether the SBFD RO is selected when SSB RSRP are 'below' or 'above' the configured threshol</w:t>
            </w:r>
            <w:r w:rsidRPr="00B16EB4">
              <w:rPr>
                <w:rFonts w:ascii="Arial" w:eastAsia="MS Mincho" w:hAnsi="Arial" w:hint="eastAsia"/>
                <w:b/>
                <w:szCs w:val="24"/>
                <w:lang w:eastAsia="zh-CN"/>
              </w:rPr>
              <w:t xml:space="preserve">d. </w:t>
            </w:r>
          </w:p>
          <w:p w14:paraId="301DE3AE" w14:textId="77777777" w:rsidR="00B16EB4" w:rsidRPr="00B16EB4" w:rsidRDefault="00B16EB4" w:rsidP="00B16EB4">
            <w:pPr>
              <w:overflowPunct/>
              <w:autoSpaceDE/>
              <w:autoSpaceDN/>
              <w:adjustRightInd/>
              <w:spacing w:before="40" w:after="0"/>
              <w:textAlignment w:val="auto"/>
              <w:rPr>
                <w:rFonts w:ascii="Arial" w:eastAsia="SimSun" w:hAnsi="Arial"/>
                <w:szCs w:val="24"/>
                <w:u w:val="single"/>
                <w:lang w:eastAsia="zh-CN"/>
              </w:rPr>
            </w:pPr>
            <w:r w:rsidRPr="00B16EB4">
              <w:rPr>
                <w:rFonts w:ascii="Arial" w:eastAsia="SimSun" w:hAnsi="Arial" w:hint="eastAsia"/>
                <w:szCs w:val="24"/>
                <w:u w:val="single"/>
                <w:lang w:eastAsia="zh-CN"/>
              </w:rPr>
              <w:t xml:space="preserve">RO type </w:t>
            </w:r>
            <w:r w:rsidRPr="00B16EB4">
              <w:rPr>
                <w:rFonts w:ascii="Arial" w:eastAsia="SimSun" w:hAnsi="Arial"/>
                <w:szCs w:val="24"/>
                <w:u w:val="single"/>
                <w:lang w:eastAsia="zh-CN"/>
              </w:rPr>
              <w:t>selection</w:t>
            </w:r>
            <w:r w:rsidRPr="00B16EB4">
              <w:rPr>
                <w:rFonts w:ascii="Arial" w:eastAsia="SimSun" w:hAnsi="Arial" w:hint="eastAsia"/>
                <w:szCs w:val="24"/>
                <w:u w:val="single"/>
                <w:lang w:eastAsia="zh-CN"/>
              </w:rPr>
              <w:t xml:space="preserve"> before or after RA type selection</w:t>
            </w:r>
          </w:p>
          <w:p w14:paraId="05B4476E" w14:textId="77777777" w:rsidR="00B16EB4"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MS Mincho" w:hAnsi="Arial"/>
                <w:b/>
                <w:szCs w:val="24"/>
                <w:lang w:eastAsia="zh-CN"/>
              </w:rPr>
            </w:pPr>
            <w:r w:rsidRPr="00B16EB4">
              <w:rPr>
                <w:rFonts w:ascii="Arial" w:eastAsia="MS Mincho" w:hAnsi="Arial" w:hint="eastAsia"/>
                <w:b/>
                <w:szCs w:val="24"/>
                <w:lang w:eastAsia="zh-CN"/>
              </w:rPr>
              <w:t>Working assumption:</w:t>
            </w:r>
            <w:r w:rsidRPr="00B16EB4">
              <w:rPr>
                <w:rFonts w:ascii="Arial" w:eastAsia="MS Mincho" w:hAnsi="Arial"/>
                <w:b/>
                <w:szCs w:val="24"/>
                <w:lang w:eastAsia="zh-CN"/>
              </w:rPr>
              <w:t xml:space="preserve"> For SBFD-aware UE, the selection of RO type is suggested to be performed before the selection of the set of Random Access resources.</w:t>
            </w:r>
          </w:p>
          <w:p w14:paraId="702509CB" w14:textId="77777777" w:rsidR="00B16EB4" w:rsidRPr="00B16EB4" w:rsidRDefault="00B16EB4" w:rsidP="00B16EB4">
            <w:pPr>
              <w:overflowPunct/>
              <w:autoSpaceDE/>
              <w:autoSpaceDN/>
              <w:adjustRightInd/>
              <w:spacing w:before="40" w:after="0"/>
              <w:textAlignment w:val="auto"/>
              <w:rPr>
                <w:rFonts w:ascii="Arial" w:eastAsia="SimSun" w:hAnsi="Arial"/>
                <w:szCs w:val="24"/>
                <w:u w:val="single"/>
                <w:lang w:eastAsia="zh-CN"/>
              </w:rPr>
            </w:pPr>
            <w:r w:rsidRPr="00B16EB4">
              <w:rPr>
                <w:rFonts w:ascii="Arial" w:eastAsia="SimSun" w:hAnsi="Arial"/>
                <w:szCs w:val="24"/>
                <w:u w:val="single"/>
                <w:lang w:eastAsia="zh-CN"/>
              </w:rPr>
              <w:t>O</w:t>
            </w:r>
            <w:r w:rsidRPr="00B16EB4">
              <w:rPr>
                <w:rFonts w:ascii="Arial" w:eastAsia="SimSun" w:hAnsi="Arial" w:hint="eastAsia"/>
                <w:szCs w:val="24"/>
                <w:u w:val="single"/>
                <w:lang w:eastAsia="zh-CN"/>
              </w:rPr>
              <w:t>n RO type fallback</w:t>
            </w:r>
          </w:p>
          <w:p w14:paraId="5ABCD535" w14:textId="023504D1" w:rsidR="00EB692B" w:rsidRPr="00B16EB4" w:rsidRDefault="00B16EB4" w:rsidP="00B16EB4">
            <w:pPr>
              <w:numPr>
                <w:ilvl w:val="0"/>
                <w:numId w:val="1"/>
              </w:numPr>
              <w:tabs>
                <w:tab w:val="clear" w:pos="2665"/>
                <w:tab w:val="left" w:pos="1636"/>
                <w:tab w:val="num" w:pos="2070"/>
              </w:tabs>
              <w:overflowPunct/>
              <w:autoSpaceDE/>
              <w:autoSpaceDN/>
              <w:adjustRightInd/>
              <w:spacing w:before="40" w:after="0"/>
              <w:ind w:left="1636"/>
              <w:textAlignment w:val="auto"/>
              <w:rPr>
                <w:rFonts w:ascii="Arial" w:eastAsia="MS Mincho" w:hAnsi="Arial"/>
                <w:b/>
                <w:szCs w:val="24"/>
                <w:lang w:eastAsia="zh-CN"/>
              </w:rPr>
            </w:pPr>
            <w:r w:rsidRPr="00B16EB4">
              <w:rPr>
                <w:rFonts w:ascii="Arial" w:eastAsia="MS Mincho" w:hAnsi="Arial"/>
                <w:b/>
                <w:szCs w:val="24"/>
                <w:lang w:eastAsia="zh-CN"/>
              </w:rPr>
              <w:t>RO-Type change procedure on RO type selection from legacy RO to additional RO in SBFD symbols is supported when the number of PRACH transmission attempts exceed a threshold</w:t>
            </w:r>
            <w:r w:rsidRPr="00B16EB4">
              <w:rPr>
                <w:rFonts w:ascii="Arial" w:eastAsia="MS Mincho" w:hAnsi="Arial" w:hint="eastAsia"/>
                <w:b/>
                <w:szCs w:val="24"/>
                <w:lang w:eastAsia="zh-CN"/>
              </w:rPr>
              <w:t xml:space="preserve"> (we assume it is the same threshold with the fallback from additional RO to legacy RO)</w:t>
            </w:r>
            <w:r w:rsidRPr="00B16EB4">
              <w:rPr>
                <w:rFonts w:ascii="Arial" w:eastAsia="MS Mincho" w:hAnsi="Arial"/>
                <w:b/>
                <w:szCs w:val="24"/>
                <w:lang w:eastAsia="zh-CN"/>
              </w:rPr>
              <w:t>.</w:t>
            </w:r>
            <w:r w:rsidRPr="00B16EB4">
              <w:rPr>
                <w:rFonts w:ascii="Arial" w:eastAsia="MS Mincho" w:hAnsi="Arial" w:hint="eastAsia"/>
                <w:b/>
                <w:szCs w:val="24"/>
                <w:lang w:eastAsia="zh-CN"/>
              </w:rPr>
              <w:t xml:space="preserve"> If fallback from legacy RO to additional RO occurs, no further fallback to legacy RO is supported. </w:t>
            </w:r>
          </w:p>
        </w:tc>
      </w:tr>
    </w:tbl>
    <w:p w14:paraId="77DB541E" w14:textId="20A58E86" w:rsidR="001F03CF" w:rsidRPr="00ED0790" w:rsidRDefault="000C444F" w:rsidP="009D15A8">
      <w:pPr>
        <w:spacing w:before="180"/>
        <w:rPr>
          <w:rFonts w:eastAsia="Batang"/>
          <w:sz w:val="22"/>
          <w:szCs w:val="22"/>
          <w:lang w:eastAsia="en-US"/>
        </w:rPr>
      </w:pPr>
      <w:r w:rsidRPr="00ED0790">
        <w:rPr>
          <w:rFonts w:hint="eastAsia"/>
          <w:sz w:val="22"/>
          <w:szCs w:val="22"/>
          <w:lang w:eastAsia="en-GB"/>
        </w:rPr>
        <w:t>I</w:t>
      </w:r>
      <w:r w:rsidRPr="00ED0790">
        <w:rPr>
          <w:sz w:val="22"/>
          <w:szCs w:val="22"/>
          <w:lang w:eastAsia="en-GB"/>
        </w:rPr>
        <w:t xml:space="preserve">n this contribution, we </w:t>
      </w:r>
      <w:bookmarkStart w:id="1" w:name="_Toc147158671"/>
      <w:bookmarkStart w:id="2" w:name="_Toc499559238"/>
      <w:bookmarkStart w:id="3" w:name="_Toc61387172"/>
      <w:r w:rsidR="008C35C0" w:rsidRPr="00ED0790">
        <w:rPr>
          <w:sz w:val="22"/>
          <w:szCs w:val="22"/>
          <w:lang w:eastAsia="en-GB"/>
        </w:rPr>
        <w:t xml:space="preserve">will </w:t>
      </w:r>
      <w:r w:rsidR="005B3441" w:rsidRPr="00ED0790">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w:t>
      </w:r>
      <w:r w:rsidR="00BE4474" w:rsidRPr="00BE4474">
        <w:rPr>
          <w:rFonts w:hint="eastAsia"/>
          <w:sz w:val="22"/>
          <w:szCs w:val="22"/>
          <w:lang w:eastAsia="en-GB"/>
        </w:rPr>
        <w:t>remain</w:t>
      </w:r>
      <w:r w:rsidR="00BE4474">
        <w:rPr>
          <w:sz w:val="22"/>
          <w:szCs w:val="22"/>
          <w:lang w:eastAsia="en-GB"/>
        </w:rPr>
        <w:t xml:space="preserve">ing </w:t>
      </w:r>
      <w:r w:rsidR="00EA1CFD">
        <w:rPr>
          <w:sz w:val="22"/>
          <w:szCs w:val="22"/>
          <w:lang w:eastAsia="en-GB"/>
        </w:rPr>
        <w:t>issue</w:t>
      </w:r>
      <w:r w:rsidR="00C64B51" w:rsidRPr="00ED0790">
        <w:rPr>
          <w:sz w:val="22"/>
          <w:szCs w:val="22"/>
          <w:lang w:eastAsia="en-GB"/>
        </w:rPr>
        <w:t>s</w:t>
      </w:r>
      <w:r w:rsidR="001F03CF" w:rsidRPr="00ED0790">
        <w:rPr>
          <w:sz w:val="22"/>
          <w:szCs w:val="22"/>
          <w:lang w:eastAsia="en-GB"/>
        </w:rPr>
        <w:t xml:space="preserve"> </w:t>
      </w:r>
      <w:r w:rsidR="00EA1CFD">
        <w:rPr>
          <w:sz w:val="22"/>
          <w:szCs w:val="22"/>
          <w:lang w:eastAsia="en-GB"/>
        </w:rPr>
        <w:t xml:space="preserve">for </w:t>
      </w:r>
      <w:r w:rsidR="001F03CF" w:rsidRPr="00ED0790">
        <w:rPr>
          <w:rFonts w:eastAsia="DengXian"/>
          <w:sz w:val="22"/>
          <w:szCs w:val="22"/>
          <w:lang w:val="en-US" w:eastAsia="zh-CN"/>
        </w:rPr>
        <w:t>SBFD</w:t>
      </w:r>
      <w:r w:rsidR="000D7C21">
        <w:rPr>
          <w:rFonts w:eastAsia="DengXian"/>
          <w:sz w:val="22"/>
          <w:szCs w:val="22"/>
          <w:lang w:val="en-US" w:eastAsia="zh-CN"/>
        </w:rPr>
        <w:t>.</w:t>
      </w:r>
    </w:p>
    <w:p w14:paraId="0FC64412" w14:textId="649C817F" w:rsidR="00406CBE" w:rsidRDefault="000C444F" w:rsidP="00C63F05">
      <w:pPr>
        <w:pStyle w:val="Heading1"/>
        <w:rPr>
          <w:rFonts w:eastAsia="SimSun"/>
          <w:lang w:eastAsia="zh-CN"/>
        </w:rPr>
      </w:pPr>
      <w:r>
        <w:rPr>
          <w:rFonts w:eastAsia="SimSun"/>
          <w:lang w:eastAsia="zh-CN"/>
        </w:rPr>
        <w:t>2</w:t>
      </w:r>
      <w:r>
        <w:rPr>
          <w:rFonts w:eastAsia="SimSun"/>
          <w:lang w:eastAsia="zh-CN"/>
        </w:rPr>
        <w:tab/>
        <w:t>Discussion</w:t>
      </w:r>
      <w:bookmarkEnd w:id="1"/>
      <w:bookmarkEnd w:id="2"/>
      <w:bookmarkEnd w:id="3"/>
    </w:p>
    <w:p w14:paraId="7E9F3C6D" w14:textId="6FF8BBFF" w:rsidR="00400868" w:rsidRPr="00400868" w:rsidRDefault="00400868" w:rsidP="00400868">
      <w:pPr>
        <w:spacing w:before="180"/>
        <w:rPr>
          <w:rFonts w:eastAsia="DengXian"/>
          <w:sz w:val="22"/>
          <w:szCs w:val="22"/>
          <w:lang w:eastAsia="zh-CN"/>
        </w:rPr>
      </w:pPr>
      <w:r w:rsidRPr="00400868">
        <w:rPr>
          <w:rFonts w:eastAsia="DengXian"/>
          <w:sz w:val="22"/>
          <w:szCs w:val="22"/>
          <w:lang w:eastAsia="zh-CN"/>
        </w:rPr>
        <w:t>Based on the RRC running CR and the open issue discussion, we would like to discuss the following issues:</w:t>
      </w:r>
    </w:p>
    <w:p w14:paraId="5BAEFA2D" w14:textId="345113DB" w:rsidR="00BA0504" w:rsidRDefault="00400868" w:rsidP="00400868">
      <w:pPr>
        <w:spacing w:before="180"/>
        <w:rPr>
          <w:rFonts w:eastAsia="DengXian"/>
          <w:b/>
          <w:sz w:val="22"/>
          <w:szCs w:val="22"/>
          <w:u w:val="single"/>
          <w:lang w:eastAsia="zh-CN"/>
        </w:rPr>
      </w:pPr>
      <w:r w:rsidRPr="00400868">
        <w:rPr>
          <w:rFonts w:eastAsia="DengXian"/>
          <w:b/>
          <w:sz w:val="22"/>
          <w:szCs w:val="22"/>
          <w:u w:val="single"/>
          <w:lang w:eastAsia="zh-CN"/>
        </w:rPr>
        <w:t xml:space="preserve">Issue </w:t>
      </w:r>
      <w:r>
        <w:rPr>
          <w:rFonts w:eastAsia="DengXian"/>
          <w:b/>
          <w:sz w:val="22"/>
          <w:szCs w:val="22"/>
          <w:u w:val="single"/>
          <w:lang w:eastAsia="zh-CN"/>
        </w:rPr>
        <w:t>1</w:t>
      </w:r>
      <w:r w:rsidRPr="00400868">
        <w:rPr>
          <w:rFonts w:eastAsia="DengXian"/>
          <w:b/>
          <w:sz w:val="22"/>
          <w:szCs w:val="22"/>
          <w:u w:val="single"/>
          <w:lang w:eastAsia="zh-CN"/>
        </w:rPr>
        <w:t xml:space="preserve">: </w:t>
      </w:r>
      <w:r w:rsidR="00BA0504">
        <w:rPr>
          <w:rFonts w:eastAsia="DengXian"/>
          <w:b/>
          <w:sz w:val="22"/>
          <w:szCs w:val="22"/>
          <w:u w:val="single"/>
          <w:lang w:eastAsia="zh-CN"/>
        </w:rPr>
        <w:t xml:space="preserve">the </w:t>
      </w:r>
      <w:r w:rsidR="005C26D6">
        <w:rPr>
          <w:rFonts w:eastAsia="DengXian"/>
          <w:b/>
          <w:sz w:val="22"/>
          <w:szCs w:val="22"/>
          <w:u w:val="single"/>
          <w:lang w:eastAsia="zh-CN"/>
        </w:rPr>
        <w:t xml:space="preserve">location </w:t>
      </w:r>
      <w:r w:rsidR="00BA0504">
        <w:rPr>
          <w:rFonts w:eastAsia="DengXian"/>
          <w:b/>
          <w:sz w:val="22"/>
          <w:szCs w:val="22"/>
          <w:u w:val="single"/>
          <w:lang w:eastAsia="zh-CN"/>
        </w:rPr>
        <w:t xml:space="preserve">of </w:t>
      </w:r>
      <w:r w:rsidR="00BA0504" w:rsidRPr="00BA0504">
        <w:rPr>
          <w:rFonts w:eastAsia="DengXian"/>
          <w:b/>
          <w:sz w:val="22"/>
          <w:szCs w:val="22"/>
          <w:u w:val="single"/>
          <w:lang w:eastAsia="zh-CN"/>
        </w:rPr>
        <w:t>sbfd-RACH-SingleConfig-r19</w:t>
      </w:r>
    </w:p>
    <w:p w14:paraId="2A1B6192" w14:textId="762B45F8" w:rsidR="00BA0504" w:rsidRPr="00BA0504" w:rsidRDefault="00DE0D05" w:rsidP="00BA0504">
      <w:pPr>
        <w:rPr>
          <w:sz w:val="22"/>
          <w:szCs w:val="22"/>
        </w:rPr>
      </w:pPr>
      <w:r w:rsidRPr="00DE0D05">
        <w:rPr>
          <w:rFonts w:eastAsia="DengXian"/>
          <w:bCs/>
          <w:sz w:val="22"/>
          <w:szCs w:val="22"/>
          <w:lang w:val="en-US" w:eastAsia="zh-CN"/>
        </w:rPr>
        <w:t>I</w:t>
      </w:r>
      <w:r w:rsidRPr="00DE0D05">
        <w:rPr>
          <w:rFonts w:eastAsia="DengXian" w:hint="eastAsia"/>
          <w:bCs/>
          <w:sz w:val="22"/>
          <w:szCs w:val="22"/>
          <w:lang w:val="en-US" w:eastAsia="zh-CN"/>
        </w:rPr>
        <w:t>n</w:t>
      </w:r>
      <w:r w:rsidRPr="00DE0D05">
        <w:rPr>
          <w:rFonts w:eastAsia="DengXian"/>
          <w:bCs/>
          <w:sz w:val="22"/>
          <w:szCs w:val="22"/>
          <w:lang w:val="en-US" w:eastAsia="zh-CN"/>
        </w:rPr>
        <w:t xml:space="preserve"> the </w:t>
      </w:r>
      <w:r w:rsidR="00BA0504">
        <w:rPr>
          <w:rFonts w:eastAsia="DengXian"/>
          <w:bCs/>
          <w:sz w:val="22"/>
          <w:szCs w:val="22"/>
          <w:lang w:val="en-US" w:eastAsia="zh-CN"/>
        </w:rPr>
        <w:t>current RRC running CR, the</w:t>
      </w:r>
      <w:r w:rsidR="003E2A67">
        <w:rPr>
          <w:rFonts w:eastAsia="DengXian"/>
          <w:bCs/>
          <w:sz w:val="22"/>
          <w:szCs w:val="22"/>
          <w:lang w:val="en-US" w:eastAsia="zh-CN"/>
        </w:rPr>
        <w:t xml:space="preserve"> field</w:t>
      </w:r>
      <w:r w:rsidR="00BA0504">
        <w:rPr>
          <w:rFonts w:eastAsia="DengXian"/>
          <w:bCs/>
          <w:sz w:val="22"/>
          <w:szCs w:val="22"/>
          <w:lang w:val="en-US" w:eastAsia="zh-CN"/>
        </w:rPr>
        <w:t xml:space="preserve"> </w:t>
      </w:r>
      <w:r w:rsidR="00BA0504" w:rsidRPr="00BA0504">
        <w:rPr>
          <w:rFonts w:eastAsia="DengXian"/>
          <w:bCs/>
          <w:i/>
          <w:sz w:val="22"/>
          <w:szCs w:val="22"/>
          <w:lang w:val="en-US" w:eastAsia="zh-CN"/>
        </w:rPr>
        <w:t>sbfd-RACH-SingleConfig-r19</w:t>
      </w:r>
      <w:r w:rsidR="00BA0504">
        <w:rPr>
          <w:rFonts w:eastAsia="DengXian"/>
          <w:bCs/>
          <w:sz w:val="22"/>
          <w:szCs w:val="22"/>
          <w:lang w:val="en-US" w:eastAsia="zh-CN"/>
        </w:rPr>
        <w:t xml:space="preserve"> is used to i</w:t>
      </w:r>
      <w:r w:rsidR="00BA0504" w:rsidRPr="00BA0504">
        <w:rPr>
          <w:rFonts w:eastAsia="DengXian"/>
          <w:bCs/>
          <w:sz w:val="22"/>
          <w:szCs w:val="22"/>
          <w:lang w:val="en-US" w:eastAsia="zh-CN"/>
        </w:rPr>
        <w:t>ndicate whether RACH configuration Option 1 for SBFD random access operation is enabled or not,</w:t>
      </w:r>
      <w:r w:rsidR="00BA0504">
        <w:rPr>
          <w:rFonts w:eastAsia="DengXian"/>
          <w:bCs/>
          <w:sz w:val="22"/>
          <w:szCs w:val="22"/>
          <w:lang w:val="en-US" w:eastAsia="zh-CN"/>
        </w:rPr>
        <w:t xml:space="preserve"> which is included in </w:t>
      </w:r>
      <w:r w:rsidR="00BA0504" w:rsidRPr="00BA0504">
        <w:rPr>
          <w:rFonts w:eastAsia="DengXian"/>
          <w:bCs/>
          <w:i/>
          <w:sz w:val="22"/>
          <w:szCs w:val="22"/>
          <w:lang w:val="en-US" w:eastAsia="zh-CN"/>
        </w:rPr>
        <w:t>RACH-ConfigCommonSBFD-r19</w:t>
      </w:r>
      <w:r w:rsidR="00BA0504" w:rsidRPr="00BA0504">
        <w:rPr>
          <w:rFonts w:eastAsia="DengXian"/>
          <w:bCs/>
          <w:sz w:val="22"/>
          <w:szCs w:val="22"/>
          <w:lang w:val="en-US" w:eastAsia="zh-CN"/>
        </w:rPr>
        <w:t xml:space="preserve">. </w:t>
      </w:r>
      <w:r w:rsidR="00BA0504">
        <w:rPr>
          <w:rFonts w:eastAsia="DengXian"/>
          <w:bCs/>
          <w:sz w:val="22"/>
          <w:szCs w:val="22"/>
          <w:lang w:val="en-US" w:eastAsia="zh-CN"/>
        </w:rPr>
        <w:t xml:space="preserve">We understand this indicator is </w:t>
      </w:r>
      <w:r w:rsidR="00BA0504" w:rsidRPr="00BA0504">
        <w:rPr>
          <w:rFonts w:eastAsia="DengXian"/>
          <w:bCs/>
          <w:sz w:val="22"/>
          <w:szCs w:val="22"/>
          <w:lang w:val="en-US" w:eastAsia="zh-CN"/>
        </w:rPr>
        <w:t>feature-independent</w:t>
      </w:r>
      <w:r w:rsidR="00BA0504">
        <w:rPr>
          <w:rFonts w:eastAsia="DengXian"/>
          <w:bCs/>
          <w:sz w:val="22"/>
          <w:szCs w:val="22"/>
          <w:lang w:val="en-US" w:eastAsia="zh-CN"/>
        </w:rPr>
        <w:t xml:space="preserve">, </w:t>
      </w:r>
      <w:r w:rsidR="005C26D6">
        <w:rPr>
          <w:rFonts w:eastAsia="DengXian"/>
          <w:bCs/>
          <w:sz w:val="22"/>
          <w:szCs w:val="22"/>
          <w:lang w:val="en-US" w:eastAsia="zh-CN"/>
        </w:rPr>
        <w:t xml:space="preserve">which </w:t>
      </w:r>
      <w:r w:rsidR="00BA0504">
        <w:rPr>
          <w:rFonts w:eastAsia="DengXian"/>
          <w:bCs/>
          <w:sz w:val="22"/>
          <w:szCs w:val="22"/>
          <w:lang w:val="en-US" w:eastAsia="zh-CN"/>
        </w:rPr>
        <w:t xml:space="preserve">can be only provided once in </w:t>
      </w:r>
      <w:r w:rsidR="00BA0504" w:rsidRPr="00BA0504">
        <w:rPr>
          <w:rFonts w:eastAsia="DengXian"/>
          <w:bCs/>
          <w:i/>
          <w:sz w:val="22"/>
          <w:szCs w:val="22"/>
          <w:lang w:val="en-US" w:eastAsia="zh-CN"/>
        </w:rPr>
        <w:t>BWP-UplinkCommon</w:t>
      </w:r>
      <w:r w:rsidR="00BA0504">
        <w:rPr>
          <w:rFonts w:eastAsia="DengXian"/>
          <w:bCs/>
          <w:sz w:val="22"/>
          <w:szCs w:val="22"/>
          <w:lang w:val="en-US" w:eastAsia="zh-CN"/>
        </w:rPr>
        <w:t xml:space="preserve"> IE. C</w:t>
      </w:r>
      <w:r w:rsidR="00BA0504" w:rsidRPr="00BA0504">
        <w:rPr>
          <w:rFonts w:eastAsia="DengXian"/>
          <w:bCs/>
          <w:sz w:val="22"/>
          <w:szCs w:val="22"/>
          <w:lang w:val="en-US" w:eastAsia="zh-CN"/>
        </w:rPr>
        <w:t xml:space="preserve">onsidering that RAN2 is responsible for RRC signaling design, we think </w:t>
      </w:r>
      <w:r w:rsidR="00BA0504" w:rsidRPr="00BA0504">
        <w:rPr>
          <w:rFonts w:eastAsia="DengXian"/>
          <w:bCs/>
          <w:sz w:val="22"/>
          <w:szCs w:val="22"/>
          <w:lang w:val="en-US" w:eastAsia="zh-CN"/>
        </w:rPr>
        <w:lastRenderedPageBreak/>
        <w:t>the</w:t>
      </w:r>
      <w:r w:rsidR="003E2A67">
        <w:rPr>
          <w:rFonts w:eastAsia="DengXian"/>
          <w:bCs/>
          <w:sz w:val="22"/>
          <w:szCs w:val="22"/>
          <w:lang w:val="en-US" w:eastAsia="zh-CN"/>
        </w:rPr>
        <w:t xml:space="preserve"> field</w:t>
      </w:r>
      <w:r w:rsidR="00BA0504" w:rsidRPr="00BA0504">
        <w:rPr>
          <w:rFonts w:eastAsia="DengXian"/>
          <w:bCs/>
          <w:sz w:val="22"/>
          <w:szCs w:val="22"/>
          <w:lang w:val="en-US" w:eastAsia="zh-CN"/>
        </w:rPr>
        <w:t xml:space="preserve"> </w:t>
      </w:r>
      <w:r w:rsidR="00BA0504" w:rsidRPr="00BA0504">
        <w:rPr>
          <w:rFonts w:eastAsia="DengXian"/>
          <w:bCs/>
          <w:i/>
          <w:sz w:val="22"/>
          <w:szCs w:val="22"/>
          <w:lang w:val="en-US" w:eastAsia="zh-CN"/>
        </w:rPr>
        <w:t xml:space="preserve">sbfd-RACH-SingleConfig-r19 </w:t>
      </w:r>
      <w:r w:rsidR="00BA0504" w:rsidRPr="003E2A67">
        <w:rPr>
          <w:rFonts w:eastAsia="DengXian"/>
          <w:bCs/>
          <w:sz w:val="22"/>
          <w:szCs w:val="22"/>
          <w:lang w:val="en-US" w:eastAsia="zh-CN"/>
        </w:rPr>
        <w:t>can be included in</w:t>
      </w:r>
      <w:r w:rsidR="00BA0504" w:rsidRPr="00BA0504">
        <w:rPr>
          <w:rFonts w:eastAsia="DengXian"/>
          <w:bCs/>
          <w:i/>
          <w:sz w:val="22"/>
          <w:szCs w:val="22"/>
          <w:lang w:val="en-US" w:eastAsia="zh-CN"/>
        </w:rPr>
        <w:t xml:space="preserve"> RACH-ConfigCommonSBFD-r19 </w:t>
      </w:r>
      <w:r w:rsidR="00BA0504" w:rsidRPr="003E2A67">
        <w:rPr>
          <w:rFonts w:eastAsia="DengXian"/>
          <w:bCs/>
          <w:sz w:val="22"/>
          <w:szCs w:val="22"/>
          <w:lang w:val="en-US" w:eastAsia="zh-CN"/>
        </w:rPr>
        <w:t>in</w:t>
      </w:r>
      <w:r w:rsidR="00BA0504" w:rsidRPr="00BA0504">
        <w:rPr>
          <w:rFonts w:eastAsia="DengXian"/>
          <w:bCs/>
          <w:i/>
          <w:sz w:val="22"/>
          <w:szCs w:val="22"/>
          <w:lang w:val="en-US" w:eastAsia="zh-CN"/>
        </w:rPr>
        <w:t xml:space="preserve"> </w:t>
      </w:r>
      <w:r w:rsidR="00BA0504" w:rsidRPr="00BA0504">
        <w:rPr>
          <w:i/>
          <w:sz w:val="22"/>
          <w:szCs w:val="22"/>
        </w:rPr>
        <w:t>BWP-UplinkCommon</w:t>
      </w:r>
      <w:r w:rsidR="00BA0504" w:rsidRPr="00BA0504">
        <w:rPr>
          <w:sz w:val="22"/>
          <w:szCs w:val="22"/>
        </w:rPr>
        <w:t xml:space="preserve">, as </w:t>
      </w:r>
      <w:r w:rsidR="003E2A67">
        <w:rPr>
          <w:sz w:val="22"/>
          <w:szCs w:val="22"/>
        </w:rPr>
        <w:t xml:space="preserve">in </w:t>
      </w:r>
      <w:r w:rsidR="00BA0504" w:rsidRPr="00BA0504">
        <w:rPr>
          <w:sz w:val="22"/>
          <w:szCs w:val="22"/>
        </w:rPr>
        <w:t xml:space="preserve">current running CR. Thus, the </w:t>
      </w:r>
      <w:r w:rsidR="005C26D6">
        <w:rPr>
          <w:sz w:val="22"/>
          <w:szCs w:val="22"/>
        </w:rPr>
        <w:t>corresponding E</w:t>
      </w:r>
      <w:r w:rsidR="00BA0504" w:rsidRPr="00BA0504">
        <w:rPr>
          <w:sz w:val="22"/>
          <w:szCs w:val="22"/>
        </w:rPr>
        <w:t xml:space="preserve">ditor’s </w:t>
      </w:r>
      <w:r w:rsidR="005C26D6">
        <w:rPr>
          <w:sz w:val="22"/>
          <w:szCs w:val="22"/>
        </w:rPr>
        <w:t>N</w:t>
      </w:r>
      <w:r w:rsidR="00BA0504" w:rsidRPr="00BA0504">
        <w:rPr>
          <w:sz w:val="22"/>
          <w:szCs w:val="22"/>
        </w:rPr>
        <w:t>ote can be removed.</w:t>
      </w:r>
    </w:p>
    <w:p w14:paraId="2CFCDB37" w14:textId="4AADF494" w:rsidR="00B360BA" w:rsidRPr="00B360BA" w:rsidRDefault="00B360BA" w:rsidP="00B360BA">
      <w:pPr>
        <w:overflowPunct/>
        <w:snapToGrid w:val="0"/>
        <w:spacing w:after="120"/>
        <w:jc w:val="both"/>
        <w:textAlignment w:val="auto"/>
        <w:rPr>
          <w:b/>
          <w:i/>
          <w:sz w:val="22"/>
          <w:szCs w:val="22"/>
        </w:rPr>
      </w:pPr>
      <w:r w:rsidRPr="00B360BA">
        <w:rPr>
          <w:rFonts w:eastAsia="SimSun"/>
          <w:b/>
          <w:bCs/>
          <w:sz w:val="22"/>
          <w:szCs w:val="22"/>
          <w:lang w:eastAsia="zh-CN"/>
        </w:rPr>
        <w:t xml:space="preserve">Proposal 1: RAN2 </w:t>
      </w:r>
      <w:r w:rsidR="005C26D6">
        <w:rPr>
          <w:rFonts w:eastAsia="SimSun"/>
          <w:b/>
          <w:bCs/>
          <w:sz w:val="22"/>
          <w:szCs w:val="22"/>
          <w:lang w:eastAsia="zh-CN"/>
        </w:rPr>
        <w:t xml:space="preserve">to </w:t>
      </w:r>
      <w:r w:rsidR="005C26D6" w:rsidRPr="00B360BA">
        <w:rPr>
          <w:rFonts w:eastAsia="SimSun"/>
          <w:b/>
          <w:bCs/>
          <w:sz w:val="22"/>
          <w:szCs w:val="22"/>
          <w:lang w:eastAsia="zh-CN"/>
        </w:rPr>
        <w:t>co</w:t>
      </w:r>
      <w:r w:rsidR="005C26D6">
        <w:rPr>
          <w:rFonts w:eastAsia="SimSun"/>
          <w:b/>
          <w:bCs/>
          <w:sz w:val="22"/>
          <w:szCs w:val="22"/>
          <w:lang w:eastAsia="zh-CN"/>
        </w:rPr>
        <w:t>n</w:t>
      </w:r>
      <w:r w:rsidR="005C26D6" w:rsidRPr="00B360BA">
        <w:rPr>
          <w:rFonts w:eastAsia="SimSun"/>
          <w:b/>
          <w:bCs/>
          <w:sz w:val="22"/>
          <w:szCs w:val="22"/>
          <w:lang w:eastAsia="zh-CN"/>
        </w:rPr>
        <w:t xml:space="preserve">firm </w:t>
      </w:r>
      <w:r w:rsidR="005C26D6">
        <w:rPr>
          <w:rFonts w:eastAsia="SimSun"/>
          <w:b/>
          <w:bCs/>
          <w:sz w:val="22"/>
          <w:szCs w:val="22"/>
          <w:lang w:eastAsia="zh-CN"/>
        </w:rPr>
        <w:t xml:space="preserve">that </w:t>
      </w:r>
      <w:r w:rsidRPr="00B360BA">
        <w:rPr>
          <w:rFonts w:eastAsia="DengXian"/>
          <w:b/>
          <w:bCs/>
          <w:sz w:val="22"/>
          <w:szCs w:val="22"/>
          <w:lang w:val="en-US" w:eastAsia="zh-CN"/>
        </w:rPr>
        <w:t>the</w:t>
      </w:r>
      <w:r w:rsidR="003E2A67">
        <w:rPr>
          <w:rFonts w:eastAsia="DengXian"/>
          <w:b/>
          <w:bCs/>
          <w:sz w:val="22"/>
          <w:szCs w:val="22"/>
          <w:lang w:val="en-US" w:eastAsia="zh-CN"/>
        </w:rPr>
        <w:t xml:space="preserve"> field</w:t>
      </w:r>
      <w:r w:rsidRPr="00B360BA">
        <w:rPr>
          <w:rFonts w:eastAsia="DengXian"/>
          <w:b/>
          <w:bCs/>
          <w:sz w:val="22"/>
          <w:szCs w:val="22"/>
          <w:lang w:val="en-US" w:eastAsia="zh-CN"/>
        </w:rPr>
        <w:t xml:space="preserve"> </w:t>
      </w:r>
      <w:r w:rsidRPr="00B360BA">
        <w:rPr>
          <w:rFonts w:eastAsia="DengXian"/>
          <w:b/>
          <w:bCs/>
          <w:i/>
          <w:sz w:val="22"/>
          <w:szCs w:val="22"/>
          <w:lang w:val="en-US" w:eastAsia="zh-CN"/>
        </w:rPr>
        <w:t xml:space="preserve">sbfd-RACH-SingleConfig-r19 </w:t>
      </w:r>
      <w:r w:rsidR="005C26D6" w:rsidRPr="003E2A67">
        <w:rPr>
          <w:rFonts w:eastAsia="DengXian"/>
          <w:b/>
          <w:bCs/>
          <w:sz w:val="22"/>
          <w:szCs w:val="22"/>
          <w:lang w:val="en-US" w:eastAsia="zh-CN"/>
        </w:rPr>
        <w:t xml:space="preserve">is </w:t>
      </w:r>
      <w:r w:rsidRPr="003E2A67">
        <w:rPr>
          <w:rFonts w:eastAsia="DengXian"/>
          <w:b/>
          <w:bCs/>
          <w:sz w:val="22"/>
          <w:szCs w:val="22"/>
          <w:lang w:val="en-US" w:eastAsia="zh-CN"/>
        </w:rPr>
        <w:t>included in</w:t>
      </w:r>
      <w:r w:rsidRPr="00B360BA">
        <w:rPr>
          <w:rFonts w:eastAsia="DengXian"/>
          <w:b/>
          <w:bCs/>
          <w:i/>
          <w:sz w:val="22"/>
          <w:szCs w:val="22"/>
          <w:lang w:val="en-US" w:eastAsia="zh-CN"/>
        </w:rPr>
        <w:t xml:space="preserve"> RACH-ConfigCommonSBFD-r19 </w:t>
      </w:r>
      <w:r w:rsidRPr="003E2A67">
        <w:rPr>
          <w:rFonts w:eastAsia="DengXian"/>
          <w:b/>
          <w:bCs/>
          <w:sz w:val="22"/>
          <w:szCs w:val="22"/>
          <w:lang w:val="en-US" w:eastAsia="zh-CN"/>
        </w:rPr>
        <w:t>in</w:t>
      </w:r>
      <w:r w:rsidRPr="00B360BA">
        <w:rPr>
          <w:rFonts w:eastAsia="DengXian"/>
          <w:b/>
          <w:bCs/>
          <w:i/>
          <w:sz w:val="22"/>
          <w:szCs w:val="22"/>
          <w:lang w:val="en-US" w:eastAsia="zh-CN"/>
        </w:rPr>
        <w:t xml:space="preserve"> </w:t>
      </w:r>
      <w:r w:rsidRPr="00B360BA">
        <w:rPr>
          <w:b/>
          <w:i/>
          <w:sz w:val="22"/>
          <w:szCs w:val="22"/>
        </w:rPr>
        <w:t>BWP-UplinkCommon.</w:t>
      </w:r>
    </w:p>
    <w:p w14:paraId="184E86A7" w14:textId="7FA48E8D" w:rsidR="00400868" w:rsidRPr="00400868" w:rsidRDefault="00400868" w:rsidP="000E4626">
      <w:pPr>
        <w:spacing w:before="180"/>
        <w:rPr>
          <w:rFonts w:eastAsia="DengXian"/>
          <w:b/>
          <w:sz w:val="22"/>
          <w:szCs w:val="22"/>
          <w:u w:val="single"/>
          <w:lang w:eastAsia="zh-CN"/>
        </w:rPr>
      </w:pPr>
      <w:r w:rsidRPr="00400868">
        <w:rPr>
          <w:rFonts w:eastAsia="DengXian"/>
          <w:b/>
          <w:sz w:val="22"/>
          <w:szCs w:val="22"/>
          <w:u w:val="single"/>
          <w:lang w:eastAsia="zh-CN"/>
        </w:rPr>
        <w:t>Issue 2: Whether early UL sync with an LTM candidate cell is supported in SBFD symbols</w:t>
      </w:r>
    </w:p>
    <w:p w14:paraId="4EFE8367" w14:textId="77777777" w:rsidR="0060258D" w:rsidRDefault="000E4626" w:rsidP="002A3C73">
      <w:pPr>
        <w:rPr>
          <w:rFonts w:eastAsia="DengXian"/>
          <w:sz w:val="22"/>
          <w:szCs w:val="22"/>
          <w:lang w:eastAsia="zh-CN"/>
        </w:rPr>
      </w:pPr>
      <w:r w:rsidRPr="00C46196">
        <w:rPr>
          <w:rFonts w:eastAsia="DengXian"/>
          <w:sz w:val="22"/>
          <w:szCs w:val="22"/>
          <w:lang w:eastAsia="zh-CN"/>
        </w:rPr>
        <w:t xml:space="preserve">In the last meeting, </w:t>
      </w:r>
      <w:r w:rsidR="005C26D6">
        <w:rPr>
          <w:rFonts w:eastAsia="DengXian"/>
          <w:sz w:val="22"/>
          <w:szCs w:val="22"/>
          <w:lang w:eastAsia="zh-CN"/>
        </w:rPr>
        <w:t>there</w:t>
      </w:r>
      <w:r w:rsidR="005C26D6" w:rsidRPr="00C46196">
        <w:rPr>
          <w:rFonts w:eastAsia="DengXian"/>
          <w:sz w:val="22"/>
          <w:szCs w:val="22"/>
          <w:lang w:eastAsia="zh-CN"/>
        </w:rPr>
        <w:t xml:space="preserve"> </w:t>
      </w:r>
      <w:r w:rsidRPr="00C46196">
        <w:rPr>
          <w:rFonts w:eastAsia="DengXian"/>
          <w:sz w:val="22"/>
          <w:szCs w:val="22"/>
          <w:lang w:eastAsia="zh-CN"/>
        </w:rPr>
        <w:t>is</w:t>
      </w:r>
      <w:r w:rsidR="005C26D6">
        <w:rPr>
          <w:rFonts w:eastAsia="DengXian"/>
          <w:sz w:val="22"/>
          <w:szCs w:val="22"/>
          <w:lang w:eastAsia="zh-CN"/>
        </w:rPr>
        <w:t xml:space="preserve"> an</w:t>
      </w:r>
      <w:r w:rsidRPr="00C46196">
        <w:rPr>
          <w:rFonts w:eastAsia="DengXian"/>
          <w:sz w:val="22"/>
          <w:szCs w:val="22"/>
          <w:lang w:eastAsia="zh-CN"/>
        </w:rPr>
        <w:t xml:space="preserve"> FFS about</w:t>
      </w:r>
      <w:r w:rsidR="003752F9" w:rsidRPr="00C46196">
        <w:rPr>
          <w:rFonts w:eastAsia="DengXian"/>
          <w:sz w:val="22"/>
          <w:szCs w:val="22"/>
          <w:lang w:eastAsia="zh-CN"/>
        </w:rPr>
        <w:t xml:space="preserve"> </w:t>
      </w:r>
      <w:r w:rsidRPr="00C46196">
        <w:rPr>
          <w:rFonts w:eastAsia="DengXian"/>
          <w:sz w:val="22"/>
          <w:szCs w:val="22"/>
          <w:lang w:eastAsia="zh-CN"/>
        </w:rPr>
        <w:t xml:space="preserve">whether </w:t>
      </w:r>
      <w:r w:rsidR="005C26D6">
        <w:rPr>
          <w:rFonts w:eastAsia="DengXian"/>
          <w:sz w:val="22"/>
          <w:szCs w:val="22"/>
          <w:lang w:eastAsia="zh-CN"/>
        </w:rPr>
        <w:t>“</w:t>
      </w:r>
      <w:r w:rsidR="003752F9" w:rsidRPr="00C46196">
        <w:rPr>
          <w:rFonts w:eastAsia="DengXian"/>
          <w:sz w:val="22"/>
          <w:szCs w:val="22"/>
          <w:lang w:eastAsia="zh-CN"/>
        </w:rPr>
        <w:t>Early UL synchronization with an LTM candidate cell” and/or ”RACH-based LTM” can be supported in SBFD symbols.</w:t>
      </w:r>
      <w:r w:rsidRPr="00C46196">
        <w:rPr>
          <w:rFonts w:eastAsia="DengXian"/>
          <w:sz w:val="22"/>
          <w:szCs w:val="22"/>
          <w:lang w:eastAsia="zh-CN"/>
        </w:rPr>
        <w:t xml:space="preserve"> </w:t>
      </w:r>
      <w:r w:rsidR="005C26D6">
        <w:rPr>
          <w:rFonts w:eastAsia="DengXian"/>
          <w:sz w:val="22"/>
          <w:szCs w:val="22"/>
          <w:lang w:eastAsia="zh-CN"/>
        </w:rPr>
        <w:t>In order to support this</w:t>
      </w:r>
      <w:r w:rsidRPr="00C46196">
        <w:rPr>
          <w:rFonts w:eastAsia="DengXian" w:hint="eastAsia"/>
          <w:sz w:val="22"/>
          <w:szCs w:val="22"/>
          <w:lang w:eastAsia="zh-CN"/>
        </w:rPr>
        <w:t>,</w:t>
      </w:r>
      <w:r w:rsidRPr="00C46196">
        <w:rPr>
          <w:rFonts w:eastAsia="DengXian"/>
          <w:sz w:val="22"/>
          <w:szCs w:val="22"/>
          <w:lang w:eastAsia="zh-CN"/>
        </w:rPr>
        <w:t xml:space="preserve"> the RO type and the SBFD RACH resource </w:t>
      </w:r>
      <w:r w:rsidR="005C26D6">
        <w:rPr>
          <w:rFonts w:eastAsia="DengXian"/>
          <w:sz w:val="22"/>
          <w:szCs w:val="22"/>
          <w:lang w:eastAsia="zh-CN"/>
        </w:rPr>
        <w:t>need to</w:t>
      </w:r>
      <w:r w:rsidR="005C26D6" w:rsidRPr="00C46196">
        <w:rPr>
          <w:rFonts w:eastAsia="DengXian"/>
          <w:sz w:val="22"/>
          <w:szCs w:val="22"/>
          <w:lang w:eastAsia="zh-CN"/>
        </w:rPr>
        <w:t xml:space="preserve"> </w:t>
      </w:r>
      <w:r w:rsidRPr="00C46196">
        <w:rPr>
          <w:rFonts w:eastAsia="DengXian"/>
          <w:sz w:val="22"/>
          <w:szCs w:val="22"/>
          <w:lang w:eastAsia="zh-CN"/>
        </w:rPr>
        <w:t xml:space="preserve">be added in the </w:t>
      </w:r>
      <w:r w:rsidRPr="00C46196">
        <w:rPr>
          <w:rFonts w:eastAsia="DengXian"/>
          <w:i/>
          <w:sz w:val="22"/>
          <w:szCs w:val="22"/>
          <w:lang w:eastAsia="zh-CN"/>
        </w:rPr>
        <w:t>EarlyUL-SyncConfig</w:t>
      </w:r>
      <w:r w:rsidRPr="00C46196">
        <w:rPr>
          <w:rFonts w:eastAsia="DengXian"/>
          <w:sz w:val="22"/>
          <w:szCs w:val="22"/>
          <w:lang w:eastAsia="zh-CN"/>
        </w:rPr>
        <w:t xml:space="preserve"> IE.</w:t>
      </w:r>
      <w:r w:rsidR="00582882" w:rsidRPr="00C46196">
        <w:rPr>
          <w:rFonts w:eastAsia="DengXian"/>
          <w:sz w:val="22"/>
          <w:szCs w:val="22"/>
          <w:lang w:eastAsia="zh-CN"/>
        </w:rPr>
        <w:t xml:space="preserve"> </w:t>
      </w:r>
    </w:p>
    <w:p w14:paraId="1A7DF0E2" w14:textId="6A1C95C6" w:rsidR="0060258D" w:rsidRDefault="002A3C73" w:rsidP="002A3C73">
      <w:pPr>
        <w:rPr>
          <w:rFonts w:eastAsia="DengXian"/>
          <w:sz w:val="22"/>
          <w:szCs w:val="22"/>
          <w:lang w:eastAsia="zh-CN"/>
        </w:rPr>
      </w:pPr>
      <w:r>
        <w:rPr>
          <w:rFonts w:eastAsia="DengXian"/>
          <w:sz w:val="22"/>
          <w:szCs w:val="22"/>
          <w:lang w:eastAsia="zh-CN"/>
        </w:rPr>
        <w:t>For this feature</w:t>
      </w:r>
      <w:r w:rsidR="0060258D" w:rsidRPr="0060258D">
        <w:rPr>
          <w:rFonts w:eastAsia="DengXian"/>
          <w:sz w:val="22"/>
          <w:szCs w:val="22"/>
          <w:lang w:eastAsia="zh-CN"/>
        </w:rPr>
        <w:t xml:space="preserve">, early synchronization for LTM is only used to send a preamble in advance </w:t>
      </w:r>
      <w:r>
        <w:rPr>
          <w:rFonts w:eastAsia="DengXian"/>
          <w:sz w:val="22"/>
          <w:szCs w:val="22"/>
          <w:lang w:eastAsia="zh-CN"/>
        </w:rPr>
        <w:t>to</w:t>
      </w:r>
      <w:r w:rsidR="0060258D" w:rsidRPr="0060258D">
        <w:rPr>
          <w:rFonts w:eastAsia="DengXian"/>
          <w:sz w:val="22"/>
          <w:szCs w:val="22"/>
          <w:lang w:eastAsia="zh-CN"/>
        </w:rPr>
        <w:t xml:space="preserve"> determin</w:t>
      </w:r>
      <w:r>
        <w:rPr>
          <w:rFonts w:eastAsia="DengXian"/>
          <w:sz w:val="22"/>
          <w:szCs w:val="22"/>
          <w:lang w:eastAsia="zh-CN"/>
        </w:rPr>
        <w:t>e</w:t>
      </w:r>
      <w:r w:rsidR="0060258D" w:rsidRPr="0060258D">
        <w:rPr>
          <w:rFonts w:eastAsia="DengXian"/>
          <w:sz w:val="22"/>
          <w:szCs w:val="22"/>
          <w:lang w:eastAsia="zh-CN"/>
        </w:rPr>
        <w:t xml:space="preserve"> TA </w:t>
      </w:r>
      <w:r>
        <w:rPr>
          <w:rFonts w:eastAsia="DengXian"/>
          <w:sz w:val="22"/>
          <w:szCs w:val="22"/>
          <w:lang w:eastAsia="zh-CN"/>
        </w:rPr>
        <w:t>for</w:t>
      </w:r>
      <w:r w:rsidR="0060258D" w:rsidRPr="0060258D">
        <w:rPr>
          <w:rFonts w:eastAsia="DengXian"/>
          <w:sz w:val="22"/>
          <w:szCs w:val="22"/>
          <w:lang w:eastAsia="zh-CN"/>
        </w:rPr>
        <w:t xml:space="preserve"> a candidate cell, and </w:t>
      </w:r>
      <w:r w:rsidR="0060258D">
        <w:rPr>
          <w:rFonts w:eastAsia="DengXian"/>
          <w:sz w:val="22"/>
          <w:szCs w:val="22"/>
          <w:lang w:eastAsia="zh-CN"/>
        </w:rPr>
        <w:t>the actual</w:t>
      </w:r>
      <w:r w:rsidR="0060258D" w:rsidRPr="0060258D">
        <w:rPr>
          <w:rFonts w:eastAsia="DengXian"/>
          <w:sz w:val="22"/>
          <w:szCs w:val="22"/>
          <w:lang w:eastAsia="zh-CN"/>
        </w:rPr>
        <w:t xml:space="preserve"> RACH procedure</w:t>
      </w:r>
      <w:r w:rsidR="0060258D">
        <w:rPr>
          <w:rFonts w:eastAsia="DengXian"/>
          <w:sz w:val="22"/>
          <w:szCs w:val="22"/>
          <w:lang w:eastAsia="zh-CN"/>
        </w:rPr>
        <w:t xml:space="preserve"> is not </w:t>
      </w:r>
      <w:r w:rsidR="00C44C70">
        <w:rPr>
          <w:rFonts w:eastAsia="DengXian"/>
          <w:sz w:val="22"/>
          <w:szCs w:val="22"/>
          <w:lang w:eastAsia="zh-CN"/>
        </w:rPr>
        <w:t>immediately</w:t>
      </w:r>
      <w:r w:rsidR="0060258D">
        <w:rPr>
          <w:rFonts w:eastAsia="DengXian"/>
          <w:sz w:val="22"/>
          <w:szCs w:val="22"/>
          <w:lang w:eastAsia="zh-CN"/>
        </w:rPr>
        <w:t xml:space="preserve"> triggered. After this </w:t>
      </w:r>
      <w:r w:rsidR="00C44C70">
        <w:rPr>
          <w:rFonts w:eastAsia="DengXian"/>
          <w:sz w:val="22"/>
          <w:szCs w:val="22"/>
          <w:lang w:eastAsia="zh-CN"/>
        </w:rPr>
        <w:t>preamble</w:t>
      </w:r>
      <w:r>
        <w:rPr>
          <w:rFonts w:eastAsia="DengXian"/>
          <w:sz w:val="22"/>
          <w:szCs w:val="22"/>
          <w:lang w:eastAsia="zh-CN"/>
        </w:rPr>
        <w:t xml:space="preserve"> transmission</w:t>
      </w:r>
      <w:r w:rsidR="0060258D" w:rsidRPr="0060258D">
        <w:rPr>
          <w:rFonts w:eastAsia="DengXian"/>
          <w:sz w:val="22"/>
          <w:szCs w:val="22"/>
          <w:lang w:eastAsia="zh-CN"/>
        </w:rPr>
        <w:t xml:space="preserve">, </w:t>
      </w:r>
      <w:r w:rsidR="0060258D">
        <w:rPr>
          <w:rFonts w:eastAsia="DengXian"/>
          <w:sz w:val="22"/>
          <w:szCs w:val="22"/>
          <w:lang w:eastAsia="zh-CN"/>
        </w:rPr>
        <w:t xml:space="preserve">UE </w:t>
      </w:r>
      <w:r w:rsidR="0060258D" w:rsidRPr="0060258D">
        <w:rPr>
          <w:rFonts w:eastAsia="DengXian"/>
          <w:sz w:val="22"/>
          <w:szCs w:val="22"/>
          <w:lang w:eastAsia="zh-CN"/>
        </w:rPr>
        <w:t>keep</w:t>
      </w:r>
      <w:r w:rsidR="0060258D">
        <w:rPr>
          <w:rFonts w:eastAsia="DengXian"/>
          <w:sz w:val="22"/>
          <w:szCs w:val="22"/>
          <w:lang w:eastAsia="zh-CN"/>
        </w:rPr>
        <w:t>s</w:t>
      </w:r>
      <w:r w:rsidR="0060258D" w:rsidRPr="0060258D">
        <w:rPr>
          <w:rFonts w:eastAsia="DengXian"/>
          <w:sz w:val="22"/>
          <w:szCs w:val="22"/>
          <w:lang w:eastAsia="zh-CN"/>
        </w:rPr>
        <w:t xml:space="preserve"> performing L1 measurement and waiting for handover indication. Therefore, it is </w:t>
      </w:r>
      <w:r w:rsidR="0060258D">
        <w:rPr>
          <w:rFonts w:eastAsia="DengXian"/>
          <w:sz w:val="22"/>
          <w:szCs w:val="22"/>
          <w:lang w:eastAsia="zh-CN"/>
        </w:rPr>
        <w:t xml:space="preserve">understood that </w:t>
      </w:r>
      <w:r>
        <w:rPr>
          <w:rFonts w:eastAsia="DengXian"/>
          <w:sz w:val="22"/>
          <w:szCs w:val="22"/>
          <w:lang w:eastAsia="zh-CN"/>
        </w:rPr>
        <w:t>the eventual</w:t>
      </w:r>
      <w:r w:rsidR="0060258D">
        <w:rPr>
          <w:rFonts w:eastAsia="DengXian"/>
          <w:sz w:val="22"/>
          <w:szCs w:val="22"/>
          <w:lang w:eastAsia="zh-CN"/>
        </w:rPr>
        <w:t xml:space="preserve"> RACH latency is not </w:t>
      </w:r>
      <w:r>
        <w:rPr>
          <w:rFonts w:eastAsia="DengXian"/>
          <w:sz w:val="22"/>
          <w:szCs w:val="22"/>
          <w:lang w:eastAsia="zh-CN"/>
        </w:rPr>
        <w:t xml:space="preserve">significantly </w:t>
      </w:r>
      <w:r w:rsidR="0060258D">
        <w:rPr>
          <w:rFonts w:eastAsia="DengXian"/>
          <w:sz w:val="22"/>
          <w:szCs w:val="22"/>
          <w:lang w:eastAsia="zh-CN"/>
        </w:rPr>
        <w:t xml:space="preserve">impacted by using SBFD for early </w:t>
      </w:r>
      <w:r w:rsidR="00C44C70">
        <w:rPr>
          <w:rFonts w:eastAsia="DengXian"/>
          <w:sz w:val="22"/>
          <w:szCs w:val="22"/>
          <w:lang w:eastAsia="zh-CN"/>
        </w:rPr>
        <w:t>synchronization</w:t>
      </w:r>
      <w:r w:rsidR="0060258D">
        <w:rPr>
          <w:rFonts w:eastAsia="DengXian"/>
          <w:sz w:val="22"/>
          <w:szCs w:val="22"/>
          <w:lang w:eastAsia="zh-CN"/>
        </w:rPr>
        <w:t xml:space="preserve"> for LTM </w:t>
      </w:r>
      <w:r>
        <w:rPr>
          <w:rFonts w:eastAsia="DengXian"/>
          <w:sz w:val="22"/>
          <w:szCs w:val="22"/>
          <w:lang w:eastAsia="zh-CN"/>
        </w:rPr>
        <w:t>hence</w:t>
      </w:r>
      <w:r w:rsidR="0060258D">
        <w:rPr>
          <w:rFonts w:eastAsia="DengXian"/>
          <w:sz w:val="22"/>
          <w:szCs w:val="22"/>
          <w:lang w:eastAsia="zh-CN"/>
        </w:rPr>
        <w:t xml:space="preserve"> </w:t>
      </w:r>
      <w:r w:rsidR="0060258D" w:rsidRPr="0060258D">
        <w:rPr>
          <w:rFonts w:eastAsia="DengXian"/>
          <w:sz w:val="22"/>
          <w:szCs w:val="22"/>
          <w:lang w:eastAsia="zh-CN"/>
        </w:rPr>
        <w:t xml:space="preserve">the legacy </w:t>
      </w:r>
      <w:r>
        <w:rPr>
          <w:rFonts w:eastAsia="DengXian"/>
          <w:sz w:val="22"/>
          <w:szCs w:val="22"/>
          <w:lang w:eastAsia="zh-CN"/>
        </w:rPr>
        <w:t>resources</w:t>
      </w:r>
      <w:r w:rsidR="0060258D" w:rsidRPr="0060258D">
        <w:rPr>
          <w:rFonts w:eastAsia="DengXian"/>
          <w:sz w:val="22"/>
          <w:szCs w:val="22"/>
          <w:lang w:eastAsia="zh-CN"/>
        </w:rPr>
        <w:t xml:space="preserve"> </w:t>
      </w:r>
      <w:r>
        <w:rPr>
          <w:rFonts w:eastAsia="DengXian"/>
          <w:sz w:val="22"/>
          <w:szCs w:val="22"/>
          <w:lang w:eastAsia="zh-CN"/>
        </w:rPr>
        <w:t xml:space="preserve">can be used </w:t>
      </w:r>
      <w:r w:rsidR="0060258D" w:rsidRPr="0060258D">
        <w:rPr>
          <w:rFonts w:eastAsia="DengXian"/>
          <w:sz w:val="22"/>
          <w:szCs w:val="22"/>
          <w:lang w:eastAsia="zh-CN"/>
        </w:rPr>
        <w:t xml:space="preserve">for </w:t>
      </w:r>
      <w:r w:rsidR="0060258D">
        <w:rPr>
          <w:rFonts w:eastAsia="DengXian"/>
          <w:sz w:val="22"/>
          <w:szCs w:val="22"/>
          <w:lang w:eastAsia="zh-CN"/>
        </w:rPr>
        <w:t>this purpose</w:t>
      </w:r>
      <w:r>
        <w:rPr>
          <w:rFonts w:eastAsia="DengXian"/>
          <w:sz w:val="22"/>
          <w:szCs w:val="22"/>
          <w:lang w:eastAsia="zh-CN"/>
        </w:rPr>
        <w:t xml:space="preserve"> while sparing the SBFD resources for other features</w:t>
      </w:r>
      <w:r w:rsidR="0060258D" w:rsidRPr="0060258D">
        <w:rPr>
          <w:rFonts w:eastAsia="DengXian"/>
          <w:sz w:val="22"/>
          <w:szCs w:val="22"/>
          <w:lang w:eastAsia="zh-CN"/>
        </w:rPr>
        <w:t>.</w:t>
      </w:r>
    </w:p>
    <w:p w14:paraId="3C6D3424" w14:textId="65E32130" w:rsidR="00582882" w:rsidRPr="00C46196" w:rsidRDefault="0060258D" w:rsidP="002A3C73">
      <w:pPr>
        <w:rPr>
          <w:rFonts w:eastAsia="DengXian"/>
          <w:sz w:val="22"/>
          <w:szCs w:val="22"/>
          <w:lang w:eastAsia="zh-CN"/>
        </w:rPr>
      </w:pPr>
      <w:r>
        <w:rPr>
          <w:rFonts w:eastAsia="DengXian"/>
          <w:sz w:val="22"/>
          <w:szCs w:val="22"/>
          <w:lang w:eastAsia="zh-CN"/>
        </w:rPr>
        <w:t>Further,</w:t>
      </w:r>
      <w:r w:rsidR="000E4626" w:rsidRPr="00C46196">
        <w:rPr>
          <w:rFonts w:eastAsia="DengXian"/>
          <w:sz w:val="22"/>
          <w:szCs w:val="22"/>
          <w:lang w:eastAsia="zh-CN"/>
        </w:rPr>
        <w:t xml:space="preserve"> </w:t>
      </w:r>
      <w:r w:rsidR="00582882" w:rsidRPr="00C46196">
        <w:rPr>
          <w:rFonts w:eastAsia="DengXian"/>
          <w:sz w:val="22"/>
          <w:szCs w:val="22"/>
          <w:lang w:eastAsia="zh-CN"/>
        </w:rPr>
        <w:t xml:space="preserve">in inter-DU case, the candidate DU sends the TA value to the source DU via the CU, along with the preamble index, candidate cell ID </w:t>
      </w:r>
      <w:r w:rsidR="00C44C70">
        <w:rPr>
          <w:rFonts w:eastAsia="DengXian"/>
          <w:sz w:val="22"/>
          <w:szCs w:val="22"/>
          <w:lang w:eastAsia="zh-CN"/>
        </w:rPr>
        <w:t>as well as</w:t>
      </w:r>
      <w:r w:rsidR="00582882" w:rsidRPr="00C46196">
        <w:rPr>
          <w:rFonts w:eastAsia="DengXian"/>
          <w:sz w:val="22"/>
          <w:szCs w:val="22"/>
          <w:lang w:eastAsia="zh-CN"/>
        </w:rPr>
        <w:t xml:space="preserve"> RO information (i.e. RA-RNTI), so </w:t>
      </w:r>
      <w:r w:rsidR="00582882" w:rsidRPr="00C46196">
        <w:rPr>
          <w:rFonts w:eastAsia="DengXian" w:hint="eastAsia"/>
          <w:sz w:val="22"/>
          <w:szCs w:val="22"/>
          <w:lang w:eastAsia="zh-CN"/>
        </w:rPr>
        <w:t>that</w:t>
      </w:r>
      <w:r w:rsidR="00582882" w:rsidRPr="00C46196">
        <w:rPr>
          <w:rFonts w:eastAsia="DengXian"/>
          <w:sz w:val="22"/>
          <w:szCs w:val="22"/>
          <w:lang w:eastAsia="zh-CN"/>
        </w:rPr>
        <w:t xml:space="preserve"> the source DU </w:t>
      </w:r>
      <w:r w:rsidR="003E2A67">
        <w:rPr>
          <w:rFonts w:eastAsia="DengXian"/>
          <w:sz w:val="22"/>
          <w:szCs w:val="22"/>
          <w:lang w:eastAsia="zh-CN"/>
        </w:rPr>
        <w:t xml:space="preserve">would </w:t>
      </w:r>
      <w:r w:rsidR="003E2A67" w:rsidRPr="00C46196">
        <w:rPr>
          <w:rFonts w:eastAsia="DengXian"/>
          <w:sz w:val="22"/>
          <w:szCs w:val="22"/>
          <w:lang w:eastAsia="zh-CN"/>
        </w:rPr>
        <w:t>know</w:t>
      </w:r>
      <w:r w:rsidR="003E2A67">
        <w:rPr>
          <w:rFonts w:eastAsia="DengXian"/>
          <w:sz w:val="22"/>
          <w:szCs w:val="22"/>
          <w:lang w:eastAsia="zh-CN"/>
        </w:rPr>
        <w:t xml:space="preserve"> which</w:t>
      </w:r>
      <w:r w:rsidR="00582882" w:rsidRPr="00C46196">
        <w:rPr>
          <w:rFonts w:eastAsia="DengXian"/>
          <w:sz w:val="22"/>
          <w:szCs w:val="22"/>
          <w:lang w:eastAsia="zh-CN"/>
        </w:rPr>
        <w:t xml:space="preserve"> UE the sent TA </w:t>
      </w:r>
      <w:r w:rsidR="003E2A67">
        <w:rPr>
          <w:rFonts w:eastAsia="DengXian"/>
          <w:sz w:val="22"/>
          <w:szCs w:val="22"/>
          <w:lang w:eastAsia="zh-CN"/>
        </w:rPr>
        <w:t xml:space="preserve">is </w:t>
      </w:r>
      <w:r w:rsidR="00C44C70" w:rsidRPr="00C46196">
        <w:rPr>
          <w:rFonts w:eastAsia="DengXian"/>
          <w:sz w:val="22"/>
          <w:szCs w:val="22"/>
          <w:lang w:eastAsia="zh-CN"/>
        </w:rPr>
        <w:t>targeting</w:t>
      </w:r>
      <w:r w:rsidR="00C44C70" w:rsidRPr="00C46196">
        <w:rPr>
          <w:rFonts w:eastAsia="DengXian"/>
          <w:sz w:val="22"/>
          <w:szCs w:val="22"/>
          <w:lang w:eastAsia="zh-CN"/>
        </w:rPr>
        <w:t xml:space="preserve"> </w:t>
      </w:r>
      <w:r w:rsidR="00582882" w:rsidRPr="00C46196">
        <w:rPr>
          <w:rFonts w:eastAsia="DengXian"/>
          <w:sz w:val="22"/>
          <w:szCs w:val="22"/>
          <w:lang w:eastAsia="zh-CN"/>
        </w:rPr>
        <w:t xml:space="preserve">for. If the early </w:t>
      </w:r>
      <w:r w:rsidR="00582882" w:rsidRPr="00C46196">
        <w:rPr>
          <w:rFonts w:eastAsia="DengXian" w:hint="eastAsia"/>
          <w:sz w:val="22"/>
          <w:szCs w:val="22"/>
          <w:lang w:eastAsia="zh-CN"/>
        </w:rPr>
        <w:t>UL</w:t>
      </w:r>
      <w:r w:rsidR="00582882" w:rsidRPr="00C46196">
        <w:rPr>
          <w:rFonts w:eastAsia="DengXian"/>
          <w:sz w:val="22"/>
          <w:szCs w:val="22"/>
          <w:lang w:eastAsia="zh-CN"/>
        </w:rPr>
        <w:t xml:space="preserve"> </w:t>
      </w:r>
      <w:r w:rsidR="00582882" w:rsidRPr="00C46196">
        <w:rPr>
          <w:rFonts w:eastAsia="DengXian" w:hint="eastAsia"/>
          <w:sz w:val="22"/>
          <w:szCs w:val="22"/>
          <w:lang w:eastAsia="zh-CN"/>
        </w:rPr>
        <w:t>sync</w:t>
      </w:r>
      <w:r w:rsidR="00582882" w:rsidRPr="00C46196">
        <w:rPr>
          <w:rFonts w:eastAsia="DengXian"/>
          <w:sz w:val="22"/>
          <w:szCs w:val="22"/>
          <w:lang w:eastAsia="zh-CN"/>
        </w:rPr>
        <w:t xml:space="preserve"> with LTM candidate cell using SBFD resource is supported, the F1 procedure may need to </w:t>
      </w:r>
      <w:r w:rsidR="005C26D6">
        <w:rPr>
          <w:rFonts w:eastAsia="DengXian"/>
          <w:sz w:val="22"/>
          <w:szCs w:val="22"/>
          <w:lang w:eastAsia="zh-CN"/>
        </w:rPr>
        <w:t xml:space="preserve">be </w:t>
      </w:r>
      <w:r w:rsidR="00582882" w:rsidRPr="00C46196">
        <w:rPr>
          <w:rFonts w:eastAsia="DengXian"/>
          <w:sz w:val="22"/>
          <w:szCs w:val="22"/>
          <w:lang w:eastAsia="zh-CN"/>
        </w:rPr>
        <w:t>enhanced</w:t>
      </w:r>
      <w:r w:rsidR="00720958" w:rsidRPr="00C46196">
        <w:rPr>
          <w:rFonts w:eastAsia="DengXian"/>
          <w:sz w:val="22"/>
          <w:szCs w:val="22"/>
          <w:lang w:eastAsia="zh-CN"/>
        </w:rPr>
        <w:t xml:space="preserve"> to clarify which type of PRACH resource is used</w:t>
      </w:r>
      <w:r w:rsidR="003E2A67">
        <w:rPr>
          <w:rFonts w:eastAsia="DengXian"/>
          <w:sz w:val="22"/>
          <w:szCs w:val="22"/>
          <w:lang w:eastAsia="zh-CN"/>
        </w:rPr>
        <w:t xml:space="preserve"> and</w:t>
      </w:r>
      <w:r w:rsidR="00E37575" w:rsidRPr="00C46196">
        <w:rPr>
          <w:rFonts w:eastAsia="DengXian"/>
          <w:sz w:val="22"/>
          <w:szCs w:val="22"/>
          <w:lang w:eastAsia="zh-CN"/>
        </w:rPr>
        <w:t xml:space="preserve"> need</w:t>
      </w:r>
      <w:r w:rsidR="005C26D6">
        <w:rPr>
          <w:rFonts w:eastAsia="DengXian"/>
          <w:sz w:val="22"/>
          <w:szCs w:val="22"/>
          <w:lang w:eastAsia="zh-CN"/>
        </w:rPr>
        <w:t>s</w:t>
      </w:r>
      <w:r w:rsidR="00E37575" w:rsidRPr="00C46196">
        <w:rPr>
          <w:rFonts w:eastAsia="DengXian"/>
          <w:sz w:val="22"/>
          <w:szCs w:val="22"/>
          <w:lang w:eastAsia="zh-CN"/>
        </w:rPr>
        <w:t xml:space="preserve"> </w:t>
      </w:r>
      <w:r w:rsidR="005C26D6">
        <w:rPr>
          <w:rFonts w:eastAsia="DengXian"/>
          <w:sz w:val="22"/>
          <w:szCs w:val="22"/>
          <w:lang w:eastAsia="zh-CN"/>
        </w:rPr>
        <w:t>to involve RAN3</w:t>
      </w:r>
      <w:r w:rsidR="00720958" w:rsidRPr="00C46196">
        <w:rPr>
          <w:rFonts w:eastAsia="DengXian"/>
          <w:sz w:val="22"/>
          <w:szCs w:val="22"/>
          <w:lang w:eastAsia="zh-CN"/>
        </w:rPr>
        <w:t>.</w:t>
      </w:r>
      <w:r w:rsidR="00E37575" w:rsidRPr="00C46196">
        <w:rPr>
          <w:rFonts w:eastAsia="DengXian"/>
          <w:sz w:val="22"/>
          <w:szCs w:val="22"/>
          <w:lang w:eastAsia="zh-CN"/>
        </w:rPr>
        <w:t xml:space="preserve"> </w:t>
      </w:r>
      <w:r w:rsidR="000A60D4">
        <w:rPr>
          <w:rFonts w:eastAsia="DengXian" w:hint="eastAsia"/>
          <w:sz w:val="22"/>
          <w:szCs w:val="22"/>
          <w:lang w:eastAsia="zh-CN"/>
        </w:rPr>
        <w:t>B</w:t>
      </w:r>
      <w:r w:rsidR="000A60D4">
        <w:rPr>
          <w:rFonts w:eastAsia="DengXian"/>
          <w:sz w:val="22"/>
          <w:szCs w:val="22"/>
          <w:lang w:eastAsia="zh-CN"/>
        </w:rPr>
        <w:t xml:space="preserve">esides, we are not certain about the other potential impact </w:t>
      </w:r>
      <w:r w:rsidR="00C44C70">
        <w:rPr>
          <w:rFonts w:eastAsia="DengXian"/>
          <w:sz w:val="22"/>
          <w:szCs w:val="22"/>
          <w:lang w:eastAsia="zh-CN"/>
        </w:rPr>
        <w:t>for</w:t>
      </w:r>
      <w:r w:rsidR="000A60D4">
        <w:rPr>
          <w:rFonts w:eastAsia="DengXian"/>
          <w:sz w:val="22"/>
          <w:szCs w:val="22"/>
          <w:lang w:eastAsia="zh-CN"/>
        </w:rPr>
        <w:t xml:space="preserve"> different working groups, which needs further evaluation. Considering </w:t>
      </w:r>
      <w:r w:rsidR="00C44C70">
        <w:rPr>
          <w:rFonts w:eastAsia="DengXian"/>
          <w:sz w:val="22"/>
          <w:szCs w:val="22"/>
          <w:lang w:eastAsia="zh-CN"/>
        </w:rPr>
        <w:t>the time needed</w:t>
      </w:r>
      <w:r w:rsidR="000A60D4">
        <w:rPr>
          <w:rFonts w:eastAsia="DengXian"/>
          <w:sz w:val="22"/>
          <w:szCs w:val="22"/>
          <w:lang w:eastAsia="zh-CN"/>
        </w:rPr>
        <w:t xml:space="preserve"> to complete this WI, w</w:t>
      </w:r>
      <w:r w:rsidR="00E37575" w:rsidRPr="00C46196">
        <w:rPr>
          <w:rFonts w:eastAsia="DengXian"/>
          <w:sz w:val="22"/>
          <w:szCs w:val="22"/>
          <w:lang w:eastAsia="zh-CN"/>
        </w:rPr>
        <w:t xml:space="preserve">e think </w:t>
      </w:r>
      <w:r w:rsidR="000A60D4">
        <w:rPr>
          <w:rFonts w:eastAsia="DengXian"/>
          <w:sz w:val="22"/>
          <w:szCs w:val="22"/>
          <w:lang w:eastAsia="zh-CN"/>
        </w:rPr>
        <w:t xml:space="preserve">it is better to </w:t>
      </w:r>
      <w:r w:rsidR="003E2A67">
        <w:rPr>
          <w:rFonts w:eastAsia="DengXian"/>
          <w:sz w:val="22"/>
          <w:szCs w:val="22"/>
          <w:lang w:eastAsia="zh-CN"/>
        </w:rPr>
        <w:t>de</w:t>
      </w:r>
      <w:r w:rsidR="003E2A67">
        <w:rPr>
          <w:rFonts w:eastAsia="DengXian"/>
          <w:sz w:val="22"/>
          <w:szCs w:val="22"/>
          <w:lang w:val="sv-SE" w:eastAsia="zh-CN"/>
        </w:rPr>
        <w:t>-prioritize</w:t>
      </w:r>
      <w:r w:rsidR="003E2A67">
        <w:rPr>
          <w:rFonts w:eastAsia="DengXian"/>
          <w:sz w:val="22"/>
          <w:szCs w:val="22"/>
          <w:lang w:eastAsia="zh-CN"/>
        </w:rPr>
        <w:t xml:space="preserve"> </w:t>
      </w:r>
      <w:r w:rsidR="000A60D4">
        <w:rPr>
          <w:rFonts w:eastAsia="DengXian"/>
          <w:sz w:val="22"/>
          <w:szCs w:val="22"/>
          <w:lang w:eastAsia="zh-CN"/>
        </w:rPr>
        <w:t>support</w:t>
      </w:r>
      <w:r w:rsidR="003E2A67">
        <w:rPr>
          <w:rFonts w:eastAsia="DengXian"/>
          <w:sz w:val="22"/>
          <w:szCs w:val="22"/>
          <w:lang w:eastAsia="zh-CN"/>
        </w:rPr>
        <w:t>ing</w:t>
      </w:r>
      <w:r w:rsidR="000A60D4">
        <w:rPr>
          <w:rFonts w:eastAsia="DengXian"/>
          <w:sz w:val="22"/>
          <w:szCs w:val="22"/>
          <w:lang w:eastAsia="zh-CN"/>
        </w:rPr>
        <w:t xml:space="preserve"> this feature combination in Rel-19</w:t>
      </w:r>
      <w:r w:rsidR="00E37575" w:rsidRPr="00C46196">
        <w:rPr>
          <w:rFonts w:eastAsia="DengXian"/>
          <w:sz w:val="22"/>
          <w:szCs w:val="22"/>
          <w:lang w:eastAsia="zh-CN"/>
        </w:rPr>
        <w:t>.</w:t>
      </w:r>
    </w:p>
    <w:p w14:paraId="5C3CF2F5" w14:textId="2E15FB52" w:rsidR="00A30D75" w:rsidRDefault="00E37575" w:rsidP="00C46196">
      <w:pPr>
        <w:overflowPunct/>
        <w:snapToGrid w:val="0"/>
        <w:spacing w:after="120"/>
        <w:jc w:val="both"/>
        <w:textAlignment w:val="auto"/>
        <w:rPr>
          <w:rFonts w:eastAsia="SimSun"/>
          <w:b/>
          <w:bCs/>
          <w:sz w:val="22"/>
          <w:szCs w:val="22"/>
          <w:lang w:eastAsia="zh-CN"/>
        </w:rPr>
      </w:pPr>
      <w:r w:rsidRPr="00C46196">
        <w:rPr>
          <w:rFonts w:eastAsia="SimSun"/>
          <w:b/>
          <w:bCs/>
          <w:sz w:val="22"/>
          <w:szCs w:val="22"/>
          <w:lang w:eastAsia="zh-CN"/>
        </w:rPr>
        <w:t xml:space="preserve">Proposal </w:t>
      </w:r>
      <w:r w:rsidR="00B360BA">
        <w:rPr>
          <w:rFonts w:eastAsia="SimSun"/>
          <w:b/>
          <w:bCs/>
          <w:sz w:val="22"/>
          <w:szCs w:val="22"/>
          <w:lang w:eastAsia="zh-CN"/>
        </w:rPr>
        <w:t>2</w:t>
      </w:r>
      <w:r w:rsidRPr="00C46196">
        <w:rPr>
          <w:rFonts w:eastAsia="SimSun"/>
          <w:b/>
          <w:bCs/>
          <w:sz w:val="22"/>
          <w:szCs w:val="22"/>
          <w:lang w:eastAsia="zh-CN"/>
        </w:rPr>
        <w:t xml:space="preserve">: </w:t>
      </w:r>
      <w:r w:rsidR="000A60D4">
        <w:rPr>
          <w:rFonts w:eastAsia="SimSun"/>
          <w:b/>
          <w:bCs/>
          <w:sz w:val="22"/>
          <w:szCs w:val="22"/>
          <w:lang w:eastAsia="zh-CN"/>
        </w:rPr>
        <w:t>The combination of LTM and SBFD is not supported in Rel-19</w:t>
      </w:r>
      <w:r w:rsidRPr="00C46196">
        <w:rPr>
          <w:rFonts w:eastAsia="SimSun"/>
          <w:b/>
          <w:bCs/>
          <w:sz w:val="22"/>
          <w:szCs w:val="22"/>
          <w:lang w:eastAsia="zh-CN"/>
        </w:rPr>
        <w:t>.</w:t>
      </w:r>
    </w:p>
    <w:p w14:paraId="07ACB988" w14:textId="4132FDBC" w:rsidR="00406CBE" w:rsidRPr="00D0299F"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D0299F">
        <w:rPr>
          <w:rFonts w:ascii="Arial" w:eastAsia="Malgun Gothic" w:hAnsi="Arial"/>
          <w:sz w:val="36"/>
          <w:lang w:eastAsia="de-DE"/>
        </w:rPr>
        <w:t>Conclusion</w:t>
      </w:r>
    </w:p>
    <w:p w14:paraId="3E1BE3D2" w14:textId="1E662F46" w:rsidR="004911A3" w:rsidRDefault="004911A3" w:rsidP="004911A3">
      <w:pPr>
        <w:rPr>
          <w:sz w:val="22"/>
          <w:szCs w:val="22"/>
        </w:rPr>
      </w:pPr>
      <w:r w:rsidRPr="00D0299F">
        <w:rPr>
          <w:sz w:val="22"/>
          <w:szCs w:val="22"/>
        </w:rPr>
        <w:t xml:space="preserve">Based on the above discussion we have the following proposals: </w:t>
      </w:r>
    </w:p>
    <w:p w14:paraId="224BD333" w14:textId="3D44C670" w:rsidR="005C26D6" w:rsidRPr="00B360BA" w:rsidRDefault="005C26D6" w:rsidP="005C26D6">
      <w:pPr>
        <w:overflowPunct/>
        <w:snapToGrid w:val="0"/>
        <w:spacing w:after="120"/>
        <w:jc w:val="both"/>
        <w:textAlignment w:val="auto"/>
        <w:rPr>
          <w:b/>
          <w:i/>
          <w:sz w:val="22"/>
          <w:szCs w:val="22"/>
        </w:rPr>
      </w:pPr>
      <w:r w:rsidRPr="00B360BA">
        <w:rPr>
          <w:rFonts w:eastAsia="SimSun"/>
          <w:b/>
          <w:bCs/>
          <w:sz w:val="22"/>
          <w:szCs w:val="22"/>
          <w:lang w:eastAsia="zh-CN"/>
        </w:rPr>
        <w:t xml:space="preserve">Proposal 1: RAN2 </w:t>
      </w:r>
      <w:r>
        <w:rPr>
          <w:rFonts w:eastAsia="SimSun"/>
          <w:b/>
          <w:bCs/>
          <w:sz w:val="22"/>
          <w:szCs w:val="22"/>
          <w:lang w:eastAsia="zh-CN"/>
        </w:rPr>
        <w:t xml:space="preserve">to </w:t>
      </w:r>
      <w:r w:rsidRPr="00B360BA">
        <w:rPr>
          <w:rFonts w:eastAsia="SimSun"/>
          <w:b/>
          <w:bCs/>
          <w:sz w:val="22"/>
          <w:szCs w:val="22"/>
          <w:lang w:eastAsia="zh-CN"/>
        </w:rPr>
        <w:t>co</w:t>
      </w:r>
      <w:r>
        <w:rPr>
          <w:rFonts w:eastAsia="SimSun"/>
          <w:b/>
          <w:bCs/>
          <w:sz w:val="22"/>
          <w:szCs w:val="22"/>
          <w:lang w:eastAsia="zh-CN"/>
        </w:rPr>
        <w:t>n</w:t>
      </w:r>
      <w:r w:rsidRPr="00B360BA">
        <w:rPr>
          <w:rFonts w:eastAsia="SimSun"/>
          <w:b/>
          <w:bCs/>
          <w:sz w:val="22"/>
          <w:szCs w:val="22"/>
          <w:lang w:eastAsia="zh-CN"/>
        </w:rPr>
        <w:t xml:space="preserve">firm </w:t>
      </w:r>
      <w:r>
        <w:rPr>
          <w:rFonts w:eastAsia="SimSun"/>
          <w:b/>
          <w:bCs/>
          <w:sz w:val="22"/>
          <w:szCs w:val="22"/>
          <w:lang w:eastAsia="zh-CN"/>
        </w:rPr>
        <w:t xml:space="preserve">that </w:t>
      </w:r>
      <w:r w:rsidRPr="00B360BA">
        <w:rPr>
          <w:rFonts w:eastAsia="DengXian"/>
          <w:b/>
          <w:bCs/>
          <w:sz w:val="22"/>
          <w:szCs w:val="22"/>
          <w:lang w:val="en-US" w:eastAsia="zh-CN"/>
        </w:rPr>
        <w:t>the</w:t>
      </w:r>
      <w:r w:rsidR="003E2A67">
        <w:rPr>
          <w:rFonts w:eastAsia="DengXian"/>
          <w:b/>
          <w:bCs/>
          <w:sz w:val="22"/>
          <w:szCs w:val="22"/>
          <w:lang w:val="en-US" w:eastAsia="zh-CN"/>
        </w:rPr>
        <w:t xml:space="preserve"> field</w:t>
      </w:r>
      <w:r w:rsidRPr="00B360BA">
        <w:rPr>
          <w:rFonts w:eastAsia="DengXian"/>
          <w:b/>
          <w:bCs/>
          <w:sz w:val="22"/>
          <w:szCs w:val="22"/>
          <w:lang w:val="en-US" w:eastAsia="zh-CN"/>
        </w:rPr>
        <w:t xml:space="preserve"> </w:t>
      </w:r>
      <w:r w:rsidRPr="00B360BA">
        <w:rPr>
          <w:rFonts w:eastAsia="DengXian"/>
          <w:b/>
          <w:bCs/>
          <w:i/>
          <w:sz w:val="22"/>
          <w:szCs w:val="22"/>
          <w:lang w:val="en-US" w:eastAsia="zh-CN"/>
        </w:rPr>
        <w:t xml:space="preserve">sbfd-RACH-SingleConfig-r19 </w:t>
      </w:r>
      <w:r w:rsidRPr="00026BDF">
        <w:rPr>
          <w:rFonts w:eastAsia="DengXian"/>
          <w:b/>
          <w:bCs/>
          <w:sz w:val="22"/>
          <w:szCs w:val="22"/>
          <w:lang w:val="en-US" w:eastAsia="zh-CN"/>
        </w:rPr>
        <w:t>is included in</w:t>
      </w:r>
      <w:r w:rsidRPr="00B360BA">
        <w:rPr>
          <w:rFonts w:eastAsia="DengXian"/>
          <w:b/>
          <w:bCs/>
          <w:i/>
          <w:sz w:val="22"/>
          <w:szCs w:val="22"/>
          <w:lang w:val="en-US" w:eastAsia="zh-CN"/>
        </w:rPr>
        <w:t xml:space="preserve"> RACH-ConfigCommonSBFD-r19 </w:t>
      </w:r>
      <w:r w:rsidRPr="00026BDF">
        <w:rPr>
          <w:rFonts w:eastAsia="DengXian"/>
          <w:b/>
          <w:bCs/>
          <w:sz w:val="22"/>
          <w:szCs w:val="22"/>
          <w:lang w:val="en-US" w:eastAsia="zh-CN"/>
        </w:rPr>
        <w:t>in</w:t>
      </w:r>
      <w:r w:rsidRPr="00B360BA">
        <w:rPr>
          <w:rFonts w:eastAsia="DengXian"/>
          <w:b/>
          <w:bCs/>
          <w:i/>
          <w:sz w:val="22"/>
          <w:szCs w:val="22"/>
          <w:lang w:val="en-US" w:eastAsia="zh-CN"/>
        </w:rPr>
        <w:t xml:space="preserve"> </w:t>
      </w:r>
      <w:r w:rsidRPr="00B360BA">
        <w:rPr>
          <w:b/>
          <w:i/>
          <w:sz w:val="22"/>
          <w:szCs w:val="22"/>
        </w:rPr>
        <w:t>BWP-UplinkCommon.</w:t>
      </w:r>
    </w:p>
    <w:p w14:paraId="4325C650" w14:textId="34DAE5F3" w:rsidR="002C5679" w:rsidRDefault="000A60D4" w:rsidP="002C5679">
      <w:pPr>
        <w:overflowPunct/>
        <w:snapToGrid w:val="0"/>
        <w:spacing w:after="120"/>
        <w:jc w:val="both"/>
        <w:textAlignment w:val="auto"/>
        <w:rPr>
          <w:rFonts w:eastAsia="SimSun"/>
          <w:b/>
          <w:bCs/>
          <w:sz w:val="22"/>
          <w:szCs w:val="22"/>
          <w:lang w:eastAsia="zh-CN"/>
        </w:rPr>
      </w:pPr>
      <w:r w:rsidRPr="00C46196">
        <w:rPr>
          <w:rFonts w:eastAsia="SimSun"/>
          <w:b/>
          <w:bCs/>
          <w:sz w:val="22"/>
          <w:szCs w:val="22"/>
          <w:lang w:eastAsia="zh-CN"/>
        </w:rPr>
        <w:t xml:space="preserve">Proposal </w:t>
      </w:r>
      <w:r>
        <w:rPr>
          <w:rFonts w:eastAsia="SimSun"/>
          <w:b/>
          <w:bCs/>
          <w:sz w:val="22"/>
          <w:szCs w:val="22"/>
          <w:lang w:eastAsia="zh-CN"/>
        </w:rPr>
        <w:t>2</w:t>
      </w:r>
      <w:r w:rsidRPr="00C46196">
        <w:rPr>
          <w:rFonts w:eastAsia="SimSun"/>
          <w:b/>
          <w:bCs/>
          <w:sz w:val="22"/>
          <w:szCs w:val="22"/>
          <w:lang w:eastAsia="zh-CN"/>
        </w:rPr>
        <w:t xml:space="preserve">: </w:t>
      </w:r>
      <w:r>
        <w:rPr>
          <w:rFonts w:eastAsia="SimSun"/>
          <w:b/>
          <w:bCs/>
          <w:sz w:val="22"/>
          <w:szCs w:val="22"/>
          <w:lang w:eastAsia="zh-CN"/>
        </w:rPr>
        <w:t>The combination of LTM and SBFD is not supported in Rel-19</w:t>
      </w:r>
      <w:r w:rsidRPr="00C46196">
        <w:rPr>
          <w:rFonts w:eastAsia="SimSun"/>
          <w:b/>
          <w:bCs/>
          <w:sz w:val="22"/>
          <w:szCs w:val="22"/>
          <w:lang w:eastAsia="zh-CN"/>
        </w:rPr>
        <w:t>.</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0FAF7" w14:textId="77777777" w:rsidR="00B92C5A" w:rsidRDefault="00B92C5A">
      <w:pPr>
        <w:spacing w:after="0"/>
      </w:pPr>
      <w:r>
        <w:separator/>
      </w:r>
    </w:p>
  </w:endnote>
  <w:endnote w:type="continuationSeparator" w:id="0">
    <w:p w14:paraId="3832E121" w14:textId="77777777" w:rsidR="00B92C5A" w:rsidRDefault="00B92C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0A25F" w14:textId="77777777" w:rsidR="00B92C5A" w:rsidRDefault="00B92C5A">
      <w:pPr>
        <w:spacing w:after="0"/>
      </w:pPr>
      <w:r>
        <w:separator/>
      </w:r>
    </w:p>
  </w:footnote>
  <w:footnote w:type="continuationSeparator" w:id="0">
    <w:p w14:paraId="00122B7D" w14:textId="77777777" w:rsidR="00B92C5A" w:rsidRDefault="00B92C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A2CB5"/>
    <w:multiLevelType w:val="hybridMultilevel"/>
    <w:tmpl w:val="D06C4208"/>
    <w:lvl w:ilvl="0" w:tplc="FD5072EC">
      <w:start w:val="1"/>
      <w:numFmt w:val="bullet"/>
      <w:lvlText w:val="-"/>
      <w:lvlJc w:val="left"/>
      <w:pPr>
        <w:ind w:left="868" w:hanging="420"/>
      </w:pPr>
      <w:rPr>
        <w:rFonts w:ascii="Arial" w:eastAsia="SimSun"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4"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04993868">
    <w:abstractNumId w:val="25"/>
  </w:num>
  <w:num w:numId="2" w16cid:durableId="1905681645">
    <w:abstractNumId w:val="7"/>
  </w:num>
  <w:num w:numId="3" w16cid:durableId="848251798">
    <w:abstractNumId w:val="19"/>
  </w:num>
  <w:num w:numId="4" w16cid:durableId="1273974360">
    <w:abstractNumId w:val="18"/>
  </w:num>
  <w:num w:numId="5" w16cid:durableId="451629210">
    <w:abstractNumId w:val="11"/>
  </w:num>
  <w:num w:numId="6" w16cid:durableId="658579040">
    <w:abstractNumId w:val="2"/>
  </w:num>
  <w:num w:numId="7" w16cid:durableId="913928765">
    <w:abstractNumId w:val="22"/>
  </w:num>
  <w:num w:numId="8" w16cid:durableId="529417639">
    <w:abstractNumId w:val="13"/>
  </w:num>
  <w:num w:numId="9" w16cid:durableId="68966856">
    <w:abstractNumId w:val="21"/>
  </w:num>
  <w:num w:numId="10" w16cid:durableId="484706497">
    <w:abstractNumId w:val="14"/>
  </w:num>
  <w:num w:numId="11" w16cid:durableId="635456129">
    <w:abstractNumId w:val="9"/>
  </w:num>
  <w:num w:numId="12" w16cid:durableId="363141360">
    <w:abstractNumId w:val="3"/>
  </w:num>
  <w:num w:numId="13" w16cid:durableId="4657039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034957">
    <w:abstractNumId w:val="12"/>
  </w:num>
  <w:num w:numId="15" w16cid:durableId="230964096">
    <w:abstractNumId w:val="17"/>
  </w:num>
  <w:num w:numId="16" w16cid:durableId="1993022457">
    <w:abstractNumId w:val="22"/>
  </w:num>
  <w:num w:numId="17" w16cid:durableId="968122609">
    <w:abstractNumId w:val="22"/>
  </w:num>
  <w:num w:numId="18" w16cid:durableId="457800236">
    <w:abstractNumId w:val="22"/>
  </w:num>
  <w:num w:numId="19" w16cid:durableId="826550730">
    <w:abstractNumId w:val="22"/>
  </w:num>
  <w:num w:numId="20" w16cid:durableId="818112994">
    <w:abstractNumId w:val="20"/>
  </w:num>
  <w:num w:numId="21" w16cid:durableId="1592856908">
    <w:abstractNumId w:val="24"/>
  </w:num>
  <w:num w:numId="22" w16cid:durableId="1497956532">
    <w:abstractNumId w:val="15"/>
  </w:num>
  <w:num w:numId="23" w16cid:durableId="825628104">
    <w:abstractNumId w:val="26"/>
  </w:num>
  <w:num w:numId="24" w16cid:durableId="298804181">
    <w:abstractNumId w:val="4"/>
  </w:num>
  <w:num w:numId="25" w16cid:durableId="1955285783">
    <w:abstractNumId w:val="5"/>
  </w:num>
  <w:num w:numId="26" w16cid:durableId="1217475957">
    <w:abstractNumId w:val="10"/>
  </w:num>
  <w:num w:numId="27" w16cid:durableId="1706446067">
    <w:abstractNumId w:val="6"/>
  </w:num>
  <w:num w:numId="28" w16cid:durableId="2023121463">
    <w:abstractNumId w:val="16"/>
  </w:num>
  <w:num w:numId="29" w16cid:durableId="811097566">
    <w:abstractNumId w:val="27"/>
  </w:num>
  <w:num w:numId="30" w16cid:durableId="1216087912">
    <w:abstractNumId w:val="8"/>
  </w:num>
  <w:num w:numId="31" w16cid:durableId="1141187496">
    <w:abstractNumId w:val="23"/>
  </w:num>
  <w:num w:numId="32" w16cid:durableId="1407024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1DD9"/>
    <w:rsid w:val="0000211B"/>
    <w:rsid w:val="00002890"/>
    <w:rsid w:val="00003183"/>
    <w:rsid w:val="00003244"/>
    <w:rsid w:val="00003695"/>
    <w:rsid w:val="000040BE"/>
    <w:rsid w:val="00004317"/>
    <w:rsid w:val="0000597D"/>
    <w:rsid w:val="00005D4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13CB"/>
    <w:rsid w:val="00092386"/>
    <w:rsid w:val="00092B5D"/>
    <w:rsid w:val="00092F12"/>
    <w:rsid w:val="00093D5D"/>
    <w:rsid w:val="00095499"/>
    <w:rsid w:val="00095585"/>
    <w:rsid w:val="00095D6D"/>
    <w:rsid w:val="00095DF0"/>
    <w:rsid w:val="00096237"/>
    <w:rsid w:val="00096660"/>
    <w:rsid w:val="000A0288"/>
    <w:rsid w:val="000A09B5"/>
    <w:rsid w:val="000A148F"/>
    <w:rsid w:val="000A1FAA"/>
    <w:rsid w:val="000A24DE"/>
    <w:rsid w:val="000A2609"/>
    <w:rsid w:val="000A288E"/>
    <w:rsid w:val="000A2BF1"/>
    <w:rsid w:val="000A2DDD"/>
    <w:rsid w:val="000A2E2D"/>
    <w:rsid w:val="000A31F2"/>
    <w:rsid w:val="000A41A7"/>
    <w:rsid w:val="000A4709"/>
    <w:rsid w:val="000A4712"/>
    <w:rsid w:val="000A4B55"/>
    <w:rsid w:val="000A4DBC"/>
    <w:rsid w:val="000A56E2"/>
    <w:rsid w:val="000A60D4"/>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410"/>
    <w:rsid w:val="000B4B91"/>
    <w:rsid w:val="000B541D"/>
    <w:rsid w:val="000B6AC7"/>
    <w:rsid w:val="000B6EB4"/>
    <w:rsid w:val="000B7C51"/>
    <w:rsid w:val="000C0F5E"/>
    <w:rsid w:val="000C1113"/>
    <w:rsid w:val="000C2211"/>
    <w:rsid w:val="000C237F"/>
    <w:rsid w:val="000C2689"/>
    <w:rsid w:val="000C26FF"/>
    <w:rsid w:val="000C29C9"/>
    <w:rsid w:val="000C2B35"/>
    <w:rsid w:val="000C314D"/>
    <w:rsid w:val="000C318E"/>
    <w:rsid w:val="000C3A6A"/>
    <w:rsid w:val="000C3ABE"/>
    <w:rsid w:val="000C3E51"/>
    <w:rsid w:val="000C444F"/>
    <w:rsid w:val="000C44DF"/>
    <w:rsid w:val="000C4982"/>
    <w:rsid w:val="000C49E6"/>
    <w:rsid w:val="000C4ACF"/>
    <w:rsid w:val="000C4F21"/>
    <w:rsid w:val="000C7316"/>
    <w:rsid w:val="000D0AEC"/>
    <w:rsid w:val="000D138D"/>
    <w:rsid w:val="000D2EAC"/>
    <w:rsid w:val="000D2FF9"/>
    <w:rsid w:val="000D3F6D"/>
    <w:rsid w:val="000D434E"/>
    <w:rsid w:val="000D45B0"/>
    <w:rsid w:val="000D4BCF"/>
    <w:rsid w:val="000D58AB"/>
    <w:rsid w:val="000D5B51"/>
    <w:rsid w:val="000D5D09"/>
    <w:rsid w:val="000D6A97"/>
    <w:rsid w:val="000D6F3A"/>
    <w:rsid w:val="000D76D9"/>
    <w:rsid w:val="000D7767"/>
    <w:rsid w:val="000D7C21"/>
    <w:rsid w:val="000E06A9"/>
    <w:rsid w:val="000E06B7"/>
    <w:rsid w:val="000E0733"/>
    <w:rsid w:val="000E0C49"/>
    <w:rsid w:val="000E2858"/>
    <w:rsid w:val="000E2940"/>
    <w:rsid w:val="000E4210"/>
    <w:rsid w:val="000E4626"/>
    <w:rsid w:val="000E4866"/>
    <w:rsid w:val="000E5206"/>
    <w:rsid w:val="000E5481"/>
    <w:rsid w:val="000E54AF"/>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6F1F"/>
    <w:rsid w:val="00137704"/>
    <w:rsid w:val="0013780C"/>
    <w:rsid w:val="00137A12"/>
    <w:rsid w:val="00137A4B"/>
    <w:rsid w:val="00137A83"/>
    <w:rsid w:val="00137B82"/>
    <w:rsid w:val="00140179"/>
    <w:rsid w:val="00140CAA"/>
    <w:rsid w:val="001411F4"/>
    <w:rsid w:val="0014154A"/>
    <w:rsid w:val="00141CB2"/>
    <w:rsid w:val="00142281"/>
    <w:rsid w:val="00142B94"/>
    <w:rsid w:val="0014314C"/>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A009C"/>
    <w:rsid w:val="001A1A6E"/>
    <w:rsid w:val="001A1F64"/>
    <w:rsid w:val="001A2161"/>
    <w:rsid w:val="001A2363"/>
    <w:rsid w:val="001A2665"/>
    <w:rsid w:val="001A279D"/>
    <w:rsid w:val="001A2C61"/>
    <w:rsid w:val="001A40D6"/>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5EF3"/>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3C0"/>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251E"/>
    <w:rsid w:val="002041AA"/>
    <w:rsid w:val="00204FF4"/>
    <w:rsid w:val="002051A6"/>
    <w:rsid w:val="00205475"/>
    <w:rsid w:val="00205615"/>
    <w:rsid w:val="00205BC7"/>
    <w:rsid w:val="00205F37"/>
    <w:rsid w:val="0020648B"/>
    <w:rsid w:val="00206D75"/>
    <w:rsid w:val="00206E13"/>
    <w:rsid w:val="0020716A"/>
    <w:rsid w:val="00207498"/>
    <w:rsid w:val="00207D5B"/>
    <w:rsid w:val="002102B8"/>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277F1"/>
    <w:rsid w:val="002302BD"/>
    <w:rsid w:val="002305F0"/>
    <w:rsid w:val="0023073D"/>
    <w:rsid w:val="00230F9A"/>
    <w:rsid w:val="00232A84"/>
    <w:rsid w:val="00232D4A"/>
    <w:rsid w:val="0023371C"/>
    <w:rsid w:val="0023372E"/>
    <w:rsid w:val="002347A2"/>
    <w:rsid w:val="00234847"/>
    <w:rsid w:val="002356ED"/>
    <w:rsid w:val="00235A06"/>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1FE"/>
    <w:rsid w:val="0025232D"/>
    <w:rsid w:val="00253367"/>
    <w:rsid w:val="00254BBC"/>
    <w:rsid w:val="00255A52"/>
    <w:rsid w:val="00255EF3"/>
    <w:rsid w:val="00256206"/>
    <w:rsid w:val="002567B9"/>
    <w:rsid w:val="00256920"/>
    <w:rsid w:val="002574D9"/>
    <w:rsid w:val="0026024E"/>
    <w:rsid w:val="002603C4"/>
    <w:rsid w:val="002604F7"/>
    <w:rsid w:val="00260F6A"/>
    <w:rsid w:val="00260F8E"/>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320F"/>
    <w:rsid w:val="00284A44"/>
    <w:rsid w:val="002855B8"/>
    <w:rsid w:val="002863D7"/>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75F"/>
    <w:rsid w:val="002A0AD7"/>
    <w:rsid w:val="002A0B0A"/>
    <w:rsid w:val="002A0F01"/>
    <w:rsid w:val="002A2D1E"/>
    <w:rsid w:val="002A3081"/>
    <w:rsid w:val="002A3AAF"/>
    <w:rsid w:val="002A3C73"/>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679"/>
    <w:rsid w:val="002C5821"/>
    <w:rsid w:val="002C5FED"/>
    <w:rsid w:val="002C61FA"/>
    <w:rsid w:val="002C6260"/>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724"/>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48EB"/>
    <w:rsid w:val="002E577D"/>
    <w:rsid w:val="002E59EB"/>
    <w:rsid w:val="002E64E4"/>
    <w:rsid w:val="002E661B"/>
    <w:rsid w:val="002E713F"/>
    <w:rsid w:val="002F01EE"/>
    <w:rsid w:val="002F06E8"/>
    <w:rsid w:val="002F1077"/>
    <w:rsid w:val="002F3A2A"/>
    <w:rsid w:val="002F3ED8"/>
    <w:rsid w:val="002F4AB3"/>
    <w:rsid w:val="002F4B4B"/>
    <w:rsid w:val="002F4F40"/>
    <w:rsid w:val="002F59F3"/>
    <w:rsid w:val="002F6AE9"/>
    <w:rsid w:val="002F7318"/>
    <w:rsid w:val="002F75CC"/>
    <w:rsid w:val="002F7A11"/>
    <w:rsid w:val="002F7A1B"/>
    <w:rsid w:val="0030039B"/>
    <w:rsid w:val="00300C94"/>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6AE8"/>
    <w:rsid w:val="003172DC"/>
    <w:rsid w:val="00317624"/>
    <w:rsid w:val="00317BA9"/>
    <w:rsid w:val="00317E2A"/>
    <w:rsid w:val="00321022"/>
    <w:rsid w:val="003217A3"/>
    <w:rsid w:val="00321E46"/>
    <w:rsid w:val="00322B4F"/>
    <w:rsid w:val="00323705"/>
    <w:rsid w:val="00323C3C"/>
    <w:rsid w:val="00324F76"/>
    <w:rsid w:val="0032593E"/>
    <w:rsid w:val="003259A4"/>
    <w:rsid w:val="0032676C"/>
    <w:rsid w:val="00327029"/>
    <w:rsid w:val="0033149D"/>
    <w:rsid w:val="00331A93"/>
    <w:rsid w:val="0033242A"/>
    <w:rsid w:val="00333EF5"/>
    <w:rsid w:val="003351C7"/>
    <w:rsid w:val="0033530B"/>
    <w:rsid w:val="0033556C"/>
    <w:rsid w:val="00336046"/>
    <w:rsid w:val="003405EE"/>
    <w:rsid w:val="00340B18"/>
    <w:rsid w:val="003423FC"/>
    <w:rsid w:val="003424E3"/>
    <w:rsid w:val="00342B01"/>
    <w:rsid w:val="0034379F"/>
    <w:rsid w:val="00343D74"/>
    <w:rsid w:val="00343FE7"/>
    <w:rsid w:val="00344235"/>
    <w:rsid w:val="00344D83"/>
    <w:rsid w:val="00345B7E"/>
    <w:rsid w:val="0034678E"/>
    <w:rsid w:val="00346C0A"/>
    <w:rsid w:val="00346C5F"/>
    <w:rsid w:val="00352518"/>
    <w:rsid w:val="00352578"/>
    <w:rsid w:val="00352CBE"/>
    <w:rsid w:val="00352DA0"/>
    <w:rsid w:val="00352E37"/>
    <w:rsid w:val="0035400A"/>
    <w:rsid w:val="003540B1"/>
    <w:rsid w:val="0035462D"/>
    <w:rsid w:val="0035475E"/>
    <w:rsid w:val="003548FE"/>
    <w:rsid w:val="003553F7"/>
    <w:rsid w:val="00356152"/>
    <w:rsid w:val="0035618D"/>
    <w:rsid w:val="00356567"/>
    <w:rsid w:val="00356947"/>
    <w:rsid w:val="0035717E"/>
    <w:rsid w:val="003575E1"/>
    <w:rsid w:val="00357B2A"/>
    <w:rsid w:val="0036001A"/>
    <w:rsid w:val="003610D2"/>
    <w:rsid w:val="003614EB"/>
    <w:rsid w:val="003618EF"/>
    <w:rsid w:val="00361A1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3C97"/>
    <w:rsid w:val="0037407D"/>
    <w:rsid w:val="003752F9"/>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63B"/>
    <w:rsid w:val="003C4D3E"/>
    <w:rsid w:val="003C515A"/>
    <w:rsid w:val="003C537D"/>
    <w:rsid w:val="003C5ADF"/>
    <w:rsid w:val="003C73DC"/>
    <w:rsid w:val="003C7672"/>
    <w:rsid w:val="003D0880"/>
    <w:rsid w:val="003D0A63"/>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A67"/>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0868"/>
    <w:rsid w:val="00401A91"/>
    <w:rsid w:val="00402120"/>
    <w:rsid w:val="004025A2"/>
    <w:rsid w:val="0040290C"/>
    <w:rsid w:val="00402B6E"/>
    <w:rsid w:val="004032B8"/>
    <w:rsid w:val="00403822"/>
    <w:rsid w:val="00403970"/>
    <w:rsid w:val="00404A5D"/>
    <w:rsid w:val="00404B4D"/>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5741"/>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187C"/>
    <w:rsid w:val="004523BE"/>
    <w:rsid w:val="00454751"/>
    <w:rsid w:val="004555F4"/>
    <w:rsid w:val="00455C33"/>
    <w:rsid w:val="00455FED"/>
    <w:rsid w:val="00456453"/>
    <w:rsid w:val="0045667B"/>
    <w:rsid w:val="00457E34"/>
    <w:rsid w:val="00461426"/>
    <w:rsid w:val="00462123"/>
    <w:rsid w:val="0046296E"/>
    <w:rsid w:val="00463076"/>
    <w:rsid w:val="00463E45"/>
    <w:rsid w:val="00463E98"/>
    <w:rsid w:val="004650D1"/>
    <w:rsid w:val="004658FD"/>
    <w:rsid w:val="004666CA"/>
    <w:rsid w:val="00466A2C"/>
    <w:rsid w:val="004677E0"/>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884"/>
    <w:rsid w:val="00492B2F"/>
    <w:rsid w:val="004933C2"/>
    <w:rsid w:val="00493DB8"/>
    <w:rsid w:val="00493DDB"/>
    <w:rsid w:val="00494097"/>
    <w:rsid w:val="00494C9D"/>
    <w:rsid w:val="00494F22"/>
    <w:rsid w:val="00495CF5"/>
    <w:rsid w:val="00495D91"/>
    <w:rsid w:val="00496982"/>
    <w:rsid w:val="00496C88"/>
    <w:rsid w:val="00497304"/>
    <w:rsid w:val="00497F2E"/>
    <w:rsid w:val="004A0080"/>
    <w:rsid w:val="004A0F00"/>
    <w:rsid w:val="004A1A8D"/>
    <w:rsid w:val="004A1ADD"/>
    <w:rsid w:val="004A1FCE"/>
    <w:rsid w:val="004A218E"/>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69C"/>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1820"/>
    <w:rsid w:val="004F33D4"/>
    <w:rsid w:val="004F33DF"/>
    <w:rsid w:val="004F496D"/>
    <w:rsid w:val="004F4FEE"/>
    <w:rsid w:val="004F523A"/>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14A"/>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528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10A"/>
    <w:rsid w:val="00537624"/>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066C"/>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2882"/>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331"/>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35F"/>
    <w:rsid w:val="005A6796"/>
    <w:rsid w:val="005A7867"/>
    <w:rsid w:val="005A7BFC"/>
    <w:rsid w:val="005B019F"/>
    <w:rsid w:val="005B03F0"/>
    <w:rsid w:val="005B0EA1"/>
    <w:rsid w:val="005B1B39"/>
    <w:rsid w:val="005B1C44"/>
    <w:rsid w:val="005B21DB"/>
    <w:rsid w:val="005B2550"/>
    <w:rsid w:val="005B26D8"/>
    <w:rsid w:val="005B2953"/>
    <w:rsid w:val="005B3441"/>
    <w:rsid w:val="005B4A67"/>
    <w:rsid w:val="005B5A07"/>
    <w:rsid w:val="005B5D13"/>
    <w:rsid w:val="005B6448"/>
    <w:rsid w:val="005B75DB"/>
    <w:rsid w:val="005B7683"/>
    <w:rsid w:val="005C0423"/>
    <w:rsid w:val="005C0506"/>
    <w:rsid w:val="005C0A3E"/>
    <w:rsid w:val="005C18A7"/>
    <w:rsid w:val="005C26D6"/>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8A8"/>
    <w:rsid w:val="005F4BDD"/>
    <w:rsid w:val="005F4E0D"/>
    <w:rsid w:val="005F5093"/>
    <w:rsid w:val="005F5869"/>
    <w:rsid w:val="005F60CF"/>
    <w:rsid w:val="005F61D5"/>
    <w:rsid w:val="005F64B3"/>
    <w:rsid w:val="005F6D75"/>
    <w:rsid w:val="005F7170"/>
    <w:rsid w:val="005F7519"/>
    <w:rsid w:val="005F768A"/>
    <w:rsid w:val="006002D4"/>
    <w:rsid w:val="00600C42"/>
    <w:rsid w:val="00600D53"/>
    <w:rsid w:val="00600D61"/>
    <w:rsid w:val="006013E6"/>
    <w:rsid w:val="00601A33"/>
    <w:rsid w:val="0060203E"/>
    <w:rsid w:val="006023F1"/>
    <w:rsid w:val="0060258D"/>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877"/>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D15"/>
    <w:rsid w:val="0066709E"/>
    <w:rsid w:val="00667A2F"/>
    <w:rsid w:val="00667E1E"/>
    <w:rsid w:val="00670B9A"/>
    <w:rsid w:val="006712C3"/>
    <w:rsid w:val="00672350"/>
    <w:rsid w:val="0067273D"/>
    <w:rsid w:val="00672ADB"/>
    <w:rsid w:val="00674521"/>
    <w:rsid w:val="006762AF"/>
    <w:rsid w:val="006765A8"/>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937"/>
    <w:rsid w:val="006D4A60"/>
    <w:rsid w:val="006D5389"/>
    <w:rsid w:val="006D702E"/>
    <w:rsid w:val="006D7DD7"/>
    <w:rsid w:val="006E070A"/>
    <w:rsid w:val="006E079C"/>
    <w:rsid w:val="006E12CB"/>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E38"/>
    <w:rsid w:val="00701E8C"/>
    <w:rsid w:val="0070239C"/>
    <w:rsid w:val="007025C8"/>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813"/>
    <w:rsid w:val="007130AB"/>
    <w:rsid w:val="00713809"/>
    <w:rsid w:val="00713E65"/>
    <w:rsid w:val="00714147"/>
    <w:rsid w:val="00714D68"/>
    <w:rsid w:val="00715298"/>
    <w:rsid w:val="0071599B"/>
    <w:rsid w:val="00716975"/>
    <w:rsid w:val="00716B62"/>
    <w:rsid w:val="00716F79"/>
    <w:rsid w:val="00717056"/>
    <w:rsid w:val="0071720C"/>
    <w:rsid w:val="0071789E"/>
    <w:rsid w:val="00717D58"/>
    <w:rsid w:val="007209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0AC1"/>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1D9B"/>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77EE2"/>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AE0"/>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1075"/>
    <w:rsid w:val="007A13E6"/>
    <w:rsid w:val="007A1B2C"/>
    <w:rsid w:val="007A2B29"/>
    <w:rsid w:val="007A2F81"/>
    <w:rsid w:val="007A33D6"/>
    <w:rsid w:val="007A3EFD"/>
    <w:rsid w:val="007A6719"/>
    <w:rsid w:val="007A6EF4"/>
    <w:rsid w:val="007B0002"/>
    <w:rsid w:val="007B02EF"/>
    <w:rsid w:val="007B0F58"/>
    <w:rsid w:val="007B2898"/>
    <w:rsid w:val="007B2F68"/>
    <w:rsid w:val="007B2F77"/>
    <w:rsid w:val="007B3DDB"/>
    <w:rsid w:val="007B3DFA"/>
    <w:rsid w:val="007B3F51"/>
    <w:rsid w:val="007B5370"/>
    <w:rsid w:val="007B547A"/>
    <w:rsid w:val="007B5C1B"/>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125"/>
    <w:rsid w:val="007D042C"/>
    <w:rsid w:val="007D0597"/>
    <w:rsid w:val="007D097F"/>
    <w:rsid w:val="007D0BE4"/>
    <w:rsid w:val="007D0BF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E7FAC"/>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21AF"/>
    <w:rsid w:val="00854477"/>
    <w:rsid w:val="008546F6"/>
    <w:rsid w:val="00854E13"/>
    <w:rsid w:val="00855574"/>
    <w:rsid w:val="00856178"/>
    <w:rsid w:val="00856426"/>
    <w:rsid w:val="00856AC8"/>
    <w:rsid w:val="00857149"/>
    <w:rsid w:val="00857419"/>
    <w:rsid w:val="008574AA"/>
    <w:rsid w:val="00857E5D"/>
    <w:rsid w:val="00861128"/>
    <w:rsid w:val="00861E8E"/>
    <w:rsid w:val="00862833"/>
    <w:rsid w:val="00862D45"/>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2D7"/>
    <w:rsid w:val="008736DC"/>
    <w:rsid w:val="008737F7"/>
    <w:rsid w:val="00873BFF"/>
    <w:rsid w:val="008741AA"/>
    <w:rsid w:val="0087422B"/>
    <w:rsid w:val="008744CB"/>
    <w:rsid w:val="0087455C"/>
    <w:rsid w:val="00874D49"/>
    <w:rsid w:val="0087553F"/>
    <w:rsid w:val="008755EB"/>
    <w:rsid w:val="008760A9"/>
    <w:rsid w:val="008768CA"/>
    <w:rsid w:val="00876E9C"/>
    <w:rsid w:val="008772D0"/>
    <w:rsid w:val="008773DD"/>
    <w:rsid w:val="00877872"/>
    <w:rsid w:val="00877B5F"/>
    <w:rsid w:val="008805E4"/>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83C"/>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0EA0"/>
    <w:rsid w:val="008A1A94"/>
    <w:rsid w:val="008A1C19"/>
    <w:rsid w:val="008A3846"/>
    <w:rsid w:val="008A4FA0"/>
    <w:rsid w:val="008A51EC"/>
    <w:rsid w:val="008A5B25"/>
    <w:rsid w:val="008A5B2B"/>
    <w:rsid w:val="008A5D5C"/>
    <w:rsid w:val="008A5F4B"/>
    <w:rsid w:val="008A62C2"/>
    <w:rsid w:val="008B05CB"/>
    <w:rsid w:val="008B087A"/>
    <w:rsid w:val="008B0C2E"/>
    <w:rsid w:val="008B1243"/>
    <w:rsid w:val="008B2D8F"/>
    <w:rsid w:val="008B48D7"/>
    <w:rsid w:val="008B50F1"/>
    <w:rsid w:val="008B5937"/>
    <w:rsid w:val="008B69D5"/>
    <w:rsid w:val="008B6A24"/>
    <w:rsid w:val="008B74F3"/>
    <w:rsid w:val="008B7565"/>
    <w:rsid w:val="008B772E"/>
    <w:rsid w:val="008B790F"/>
    <w:rsid w:val="008C159A"/>
    <w:rsid w:val="008C1A1D"/>
    <w:rsid w:val="008C1C47"/>
    <w:rsid w:val="008C1F1C"/>
    <w:rsid w:val="008C2836"/>
    <w:rsid w:val="008C2E86"/>
    <w:rsid w:val="008C35C0"/>
    <w:rsid w:val="008C4115"/>
    <w:rsid w:val="008C4291"/>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32FE"/>
    <w:rsid w:val="008E497A"/>
    <w:rsid w:val="008E522D"/>
    <w:rsid w:val="008E5586"/>
    <w:rsid w:val="008E633B"/>
    <w:rsid w:val="008E69FA"/>
    <w:rsid w:val="008E6D07"/>
    <w:rsid w:val="008E76F3"/>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5E4"/>
    <w:rsid w:val="009026F0"/>
    <w:rsid w:val="0090271F"/>
    <w:rsid w:val="009027EB"/>
    <w:rsid w:val="009028D8"/>
    <w:rsid w:val="00902B06"/>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33"/>
    <w:rsid w:val="009259C6"/>
    <w:rsid w:val="00926C41"/>
    <w:rsid w:val="009271F5"/>
    <w:rsid w:val="00927A03"/>
    <w:rsid w:val="00927E6F"/>
    <w:rsid w:val="0093030D"/>
    <w:rsid w:val="0093053B"/>
    <w:rsid w:val="0093084C"/>
    <w:rsid w:val="0093199C"/>
    <w:rsid w:val="00931CA6"/>
    <w:rsid w:val="00932486"/>
    <w:rsid w:val="00932AC2"/>
    <w:rsid w:val="00933719"/>
    <w:rsid w:val="009341B0"/>
    <w:rsid w:val="0093462B"/>
    <w:rsid w:val="00934DD0"/>
    <w:rsid w:val="00934EE4"/>
    <w:rsid w:val="009357D1"/>
    <w:rsid w:val="00935836"/>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C36"/>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52F"/>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770"/>
    <w:rsid w:val="009C2E93"/>
    <w:rsid w:val="009C34CF"/>
    <w:rsid w:val="009C4268"/>
    <w:rsid w:val="009C5196"/>
    <w:rsid w:val="009C551E"/>
    <w:rsid w:val="009C6396"/>
    <w:rsid w:val="009C675D"/>
    <w:rsid w:val="009C68A0"/>
    <w:rsid w:val="009C77E8"/>
    <w:rsid w:val="009C79E0"/>
    <w:rsid w:val="009D0620"/>
    <w:rsid w:val="009D15A8"/>
    <w:rsid w:val="009D17AE"/>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CFE"/>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2C1F"/>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41F3"/>
    <w:rsid w:val="00A247C5"/>
    <w:rsid w:val="00A2718D"/>
    <w:rsid w:val="00A27BDD"/>
    <w:rsid w:val="00A30413"/>
    <w:rsid w:val="00A306A9"/>
    <w:rsid w:val="00A30D75"/>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3E51"/>
    <w:rsid w:val="00A4455B"/>
    <w:rsid w:val="00A44D3A"/>
    <w:rsid w:val="00A45679"/>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801C1"/>
    <w:rsid w:val="00A8136A"/>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54B"/>
    <w:rsid w:val="00AC6603"/>
    <w:rsid w:val="00AC7A1D"/>
    <w:rsid w:val="00AD0175"/>
    <w:rsid w:val="00AD0C98"/>
    <w:rsid w:val="00AD1157"/>
    <w:rsid w:val="00AD1BF8"/>
    <w:rsid w:val="00AD1C20"/>
    <w:rsid w:val="00AD1C21"/>
    <w:rsid w:val="00AD28BC"/>
    <w:rsid w:val="00AD3004"/>
    <w:rsid w:val="00AD4197"/>
    <w:rsid w:val="00AD4680"/>
    <w:rsid w:val="00AD48C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6EB4"/>
    <w:rsid w:val="00B1758D"/>
    <w:rsid w:val="00B20DDA"/>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0BA"/>
    <w:rsid w:val="00B366A3"/>
    <w:rsid w:val="00B36BA7"/>
    <w:rsid w:val="00B36C60"/>
    <w:rsid w:val="00B36E95"/>
    <w:rsid w:val="00B37B06"/>
    <w:rsid w:val="00B37E53"/>
    <w:rsid w:val="00B40884"/>
    <w:rsid w:val="00B40FE9"/>
    <w:rsid w:val="00B41833"/>
    <w:rsid w:val="00B41BB7"/>
    <w:rsid w:val="00B41C44"/>
    <w:rsid w:val="00B42767"/>
    <w:rsid w:val="00B42A96"/>
    <w:rsid w:val="00B42E96"/>
    <w:rsid w:val="00B445C8"/>
    <w:rsid w:val="00B445FF"/>
    <w:rsid w:val="00B45B91"/>
    <w:rsid w:val="00B45BAE"/>
    <w:rsid w:val="00B47589"/>
    <w:rsid w:val="00B477B3"/>
    <w:rsid w:val="00B4792E"/>
    <w:rsid w:val="00B47B13"/>
    <w:rsid w:val="00B47D61"/>
    <w:rsid w:val="00B47E7F"/>
    <w:rsid w:val="00B47F30"/>
    <w:rsid w:val="00B50698"/>
    <w:rsid w:val="00B50935"/>
    <w:rsid w:val="00B50DD5"/>
    <w:rsid w:val="00B51568"/>
    <w:rsid w:val="00B51890"/>
    <w:rsid w:val="00B51B07"/>
    <w:rsid w:val="00B51BB9"/>
    <w:rsid w:val="00B51FEE"/>
    <w:rsid w:val="00B52328"/>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BE8"/>
    <w:rsid w:val="00B87FC8"/>
    <w:rsid w:val="00B90906"/>
    <w:rsid w:val="00B90C39"/>
    <w:rsid w:val="00B915C1"/>
    <w:rsid w:val="00B91F2C"/>
    <w:rsid w:val="00B92B2C"/>
    <w:rsid w:val="00B92C5A"/>
    <w:rsid w:val="00B933FB"/>
    <w:rsid w:val="00B9348E"/>
    <w:rsid w:val="00B93635"/>
    <w:rsid w:val="00B94D5A"/>
    <w:rsid w:val="00B94FB5"/>
    <w:rsid w:val="00B95158"/>
    <w:rsid w:val="00B952F9"/>
    <w:rsid w:val="00B9580D"/>
    <w:rsid w:val="00B96118"/>
    <w:rsid w:val="00B964C9"/>
    <w:rsid w:val="00B96B52"/>
    <w:rsid w:val="00B96BCC"/>
    <w:rsid w:val="00BA0504"/>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074"/>
    <w:rsid w:val="00BB2D9D"/>
    <w:rsid w:val="00BB42CD"/>
    <w:rsid w:val="00BB488E"/>
    <w:rsid w:val="00BB4ED1"/>
    <w:rsid w:val="00BB596E"/>
    <w:rsid w:val="00BB5BF8"/>
    <w:rsid w:val="00BB6657"/>
    <w:rsid w:val="00BB6AB3"/>
    <w:rsid w:val="00BB7332"/>
    <w:rsid w:val="00BB73DA"/>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CA5"/>
    <w:rsid w:val="00BD2D63"/>
    <w:rsid w:val="00BD3CF2"/>
    <w:rsid w:val="00BD452C"/>
    <w:rsid w:val="00BD45E1"/>
    <w:rsid w:val="00BD4B60"/>
    <w:rsid w:val="00BD53FE"/>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0F4"/>
    <w:rsid w:val="00BF0D12"/>
    <w:rsid w:val="00BF0E53"/>
    <w:rsid w:val="00BF1826"/>
    <w:rsid w:val="00BF2967"/>
    <w:rsid w:val="00BF2998"/>
    <w:rsid w:val="00BF2D32"/>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40B1"/>
    <w:rsid w:val="00C2420E"/>
    <w:rsid w:val="00C24A3C"/>
    <w:rsid w:val="00C24C00"/>
    <w:rsid w:val="00C258A2"/>
    <w:rsid w:val="00C25983"/>
    <w:rsid w:val="00C25C51"/>
    <w:rsid w:val="00C2620E"/>
    <w:rsid w:val="00C26249"/>
    <w:rsid w:val="00C26451"/>
    <w:rsid w:val="00C270CC"/>
    <w:rsid w:val="00C27828"/>
    <w:rsid w:val="00C27F50"/>
    <w:rsid w:val="00C30236"/>
    <w:rsid w:val="00C30F63"/>
    <w:rsid w:val="00C31694"/>
    <w:rsid w:val="00C319E0"/>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C70"/>
    <w:rsid w:val="00C44DAB"/>
    <w:rsid w:val="00C45146"/>
    <w:rsid w:val="00C45231"/>
    <w:rsid w:val="00C45A07"/>
    <w:rsid w:val="00C45B46"/>
    <w:rsid w:val="00C4619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C7A"/>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64D7"/>
    <w:rsid w:val="00C96842"/>
    <w:rsid w:val="00C96C01"/>
    <w:rsid w:val="00C97819"/>
    <w:rsid w:val="00CA05BF"/>
    <w:rsid w:val="00CA0869"/>
    <w:rsid w:val="00CA093D"/>
    <w:rsid w:val="00CA15CA"/>
    <w:rsid w:val="00CA21D6"/>
    <w:rsid w:val="00CA22FB"/>
    <w:rsid w:val="00CA2C6B"/>
    <w:rsid w:val="00CA3D0C"/>
    <w:rsid w:val="00CA5C17"/>
    <w:rsid w:val="00CA6A82"/>
    <w:rsid w:val="00CA6CBE"/>
    <w:rsid w:val="00CA7132"/>
    <w:rsid w:val="00CA729B"/>
    <w:rsid w:val="00CB0ADD"/>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6D32"/>
    <w:rsid w:val="00CE741C"/>
    <w:rsid w:val="00CF0097"/>
    <w:rsid w:val="00CF032B"/>
    <w:rsid w:val="00CF2408"/>
    <w:rsid w:val="00CF29EA"/>
    <w:rsid w:val="00CF3A73"/>
    <w:rsid w:val="00CF3C4B"/>
    <w:rsid w:val="00CF40F3"/>
    <w:rsid w:val="00CF4ED4"/>
    <w:rsid w:val="00CF5A67"/>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99F"/>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10153"/>
    <w:rsid w:val="00D10876"/>
    <w:rsid w:val="00D10A60"/>
    <w:rsid w:val="00D11024"/>
    <w:rsid w:val="00D12DC2"/>
    <w:rsid w:val="00D13946"/>
    <w:rsid w:val="00D13A65"/>
    <w:rsid w:val="00D157C9"/>
    <w:rsid w:val="00D15B23"/>
    <w:rsid w:val="00D15B31"/>
    <w:rsid w:val="00D160D9"/>
    <w:rsid w:val="00D16848"/>
    <w:rsid w:val="00D16A6A"/>
    <w:rsid w:val="00D17757"/>
    <w:rsid w:val="00D2093A"/>
    <w:rsid w:val="00D20E41"/>
    <w:rsid w:val="00D215F8"/>
    <w:rsid w:val="00D2228C"/>
    <w:rsid w:val="00D223FD"/>
    <w:rsid w:val="00D225B3"/>
    <w:rsid w:val="00D22E37"/>
    <w:rsid w:val="00D23FC3"/>
    <w:rsid w:val="00D2495F"/>
    <w:rsid w:val="00D249E4"/>
    <w:rsid w:val="00D24C0B"/>
    <w:rsid w:val="00D2656E"/>
    <w:rsid w:val="00D266B9"/>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4152"/>
    <w:rsid w:val="00D64C70"/>
    <w:rsid w:val="00D651D4"/>
    <w:rsid w:val="00D65454"/>
    <w:rsid w:val="00D65695"/>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D86"/>
    <w:rsid w:val="00D95366"/>
    <w:rsid w:val="00D95463"/>
    <w:rsid w:val="00D95618"/>
    <w:rsid w:val="00D96C11"/>
    <w:rsid w:val="00D96F4E"/>
    <w:rsid w:val="00D97011"/>
    <w:rsid w:val="00D97C63"/>
    <w:rsid w:val="00DA0FEF"/>
    <w:rsid w:val="00DA33A5"/>
    <w:rsid w:val="00DA4702"/>
    <w:rsid w:val="00DA4C43"/>
    <w:rsid w:val="00DA6363"/>
    <w:rsid w:val="00DA6832"/>
    <w:rsid w:val="00DA7973"/>
    <w:rsid w:val="00DA7A03"/>
    <w:rsid w:val="00DB01C3"/>
    <w:rsid w:val="00DB09EB"/>
    <w:rsid w:val="00DB1818"/>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0D05"/>
    <w:rsid w:val="00DE1F70"/>
    <w:rsid w:val="00DE39D0"/>
    <w:rsid w:val="00DE51B1"/>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C07"/>
    <w:rsid w:val="00E03EC8"/>
    <w:rsid w:val="00E03F1B"/>
    <w:rsid w:val="00E04692"/>
    <w:rsid w:val="00E04AE1"/>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6C0B"/>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575"/>
    <w:rsid w:val="00E37FDD"/>
    <w:rsid w:val="00E40005"/>
    <w:rsid w:val="00E41210"/>
    <w:rsid w:val="00E41F07"/>
    <w:rsid w:val="00E426E3"/>
    <w:rsid w:val="00E43345"/>
    <w:rsid w:val="00E43507"/>
    <w:rsid w:val="00E439CD"/>
    <w:rsid w:val="00E43F71"/>
    <w:rsid w:val="00E445C2"/>
    <w:rsid w:val="00E448AA"/>
    <w:rsid w:val="00E44DB6"/>
    <w:rsid w:val="00E4567C"/>
    <w:rsid w:val="00E46370"/>
    <w:rsid w:val="00E464AA"/>
    <w:rsid w:val="00E464BE"/>
    <w:rsid w:val="00E46A1C"/>
    <w:rsid w:val="00E47F1E"/>
    <w:rsid w:val="00E5035B"/>
    <w:rsid w:val="00E514B6"/>
    <w:rsid w:val="00E517FE"/>
    <w:rsid w:val="00E51C99"/>
    <w:rsid w:val="00E51EF0"/>
    <w:rsid w:val="00E520A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158C"/>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CFD"/>
    <w:rsid w:val="00EA1E0D"/>
    <w:rsid w:val="00EA1F90"/>
    <w:rsid w:val="00EA29A9"/>
    <w:rsid w:val="00EA2BF5"/>
    <w:rsid w:val="00EA2C54"/>
    <w:rsid w:val="00EA308C"/>
    <w:rsid w:val="00EA3275"/>
    <w:rsid w:val="00EA44F2"/>
    <w:rsid w:val="00EA53FC"/>
    <w:rsid w:val="00EA554B"/>
    <w:rsid w:val="00EA6538"/>
    <w:rsid w:val="00EA67E1"/>
    <w:rsid w:val="00EA6CBB"/>
    <w:rsid w:val="00EA6D48"/>
    <w:rsid w:val="00EA6FF3"/>
    <w:rsid w:val="00EA70F5"/>
    <w:rsid w:val="00EB070E"/>
    <w:rsid w:val="00EB07EA"/>
    <w:rsid w:val="00EB0B01"/>
    <w:rsid w:val="00EB0C91"/>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26D"/>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01C"/>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0E41"/>
    <w:rsid w:val="00EF168D"/>
    <w:rsid w:val="00EF28EA"/>
    <w:rsid w:val="00EF2C23"/>
    <w:rsid w:val="00EF3CC5"/>
    <w:rsid w:val="00EF4022"/>
    <w:rsid w:val="00EF5105"/>
    <w:rsid w:val="00EF52C9"/>
    <w:rsid w:val="00EF56EC"/>
    <w:rsid w:val="00EF74BB"/>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0E81"/>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5C70"/>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768"/>
    <w:rsid w:val="00F62E3E"/>
    <w:rsid w:val="00F639BA"/>
    <w:rsid w:val="00F6427B"/>
    <w:rsid w:val="00F64477"/>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318"/>
    <w:rsid w:val="00F84945"/>
    <w:rsid w:val="00F8500C"/>
    <w:rsid w:val="00F8504E"/>
    <w:rsid w:val="00F856C2"/>
    <w:rsid w:val="00F875A0"/>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2E"/>
    <w:rsid w:val="00FB4130"/>
    <w:rsid w:val="00FB43BC"/>
    <w:rsid w:val="00FB452D"/>
    <w:rsid w:val="00FB47AD"/>
    <w:rsid w:val="00FB4961"/>
    <w:rsid w:val="00FB4EED"/>
    <w:rsid w:val="00FB519F"/>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6D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5C7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565141125">
      <w:bodyDiv w:val="1"/>
      <w:marLeft w:val="0"/>
      <w:marRight w:val="0"/>
      <w:marTop w:val="0"/>
      <w:marBottom w:val="0"/>
      <w:divBdr>
        <w:top w:val="none" w:sz="0" w:space="0" w:color="auto"/>
        <w:left w:val="none" w:sz="0" w:space="0" w:color="auto"/>
        <w:bottom w:val="none" w:sz="0" w:space="0" w:color="auto"/>
        <w:right w:val="none" w:sz="0" w:space="0" w:color="auto"/>
      </w:divBdr>
      <w:divsChild>
        <w:div w:id="436873293">
          <w:marLeft w:val="720"/>
          <w:marRight w:val="0"/>
          <w:marTop w:val="0"/>
          <w:marBottom w:val="0"/>
          <w:divBdr>
            <w:top w:val="none" w:sz="0" w:space="0" w:color="auto"/>
            <w:left w:val="none" w:sz="0" w:space="0" w:color="auto"/>
            <w:bottom w:val="none" w:sz="0" w:space="0" w:color="auto"/>
            <w:right w:val="none" w:sz="0" w:space="0" w:color="auto"/>
          </w:divBdr>
        </w:div>
      </w:divsChild>
    </w:div>
    <w:div w:id="627902957">
      <w:bodyDiv w:val="1"/>
      <w:marLeft w:val="0"/>
      <w:marRight w:val="0"/>
      <w:marTop w:val="0"/>
      <w:marBottom w:val="0"/>
      <w:divBdr>
        <w:top w:val="none" w:sz="0" w:space="0" w:color="auto"/>
        <w:left w:val="none" w:sz="0" w:space="0" w:color="auto"/>
        <w:bottom w:val="none" w:sz="0" w:space="0" w:color="auto"/>
        <w:right w:val="none" w:sz="0" w:space="0" w:color="auto"/>
      </w:divBdr>
      <w:divsChild>
        <w:div w:id="126750195">
          <w:marLeft w:val="720"/>
          <w:marRight w:val="0"/>
          <w:marTop w:val="0"/>
          <w:marBottom w:val="0"/>
          <w:divBdr>
            <w:top w:val="none" w:sz="0" w:space="0" w:color="auto"/>
            <w:left w:val="none" w:sz="0" w:space="0" w:color="auto"/>
            <w:bottom w:val="none" w:sz="0" w:space="0" w:color="auto"/>
            <w:right w:val="none" w:sz="0" w:space="0" w:color="auto"/>
          </w:divBdr>
        </w:div>
      </w:divsChild>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843011765">
      <w:bodyDiv w:val="1"/>
      <w:marLeft w:val="0"/>
      <w:marRight w:val="0"/>
      <w:marTop w:val="0"/>
      <w:marBottom w:val="0"/>
      <w:divBdr>
        <w:top w:val="none" w:sz="0" w:space="0" w:color="auto"/>
        <w:left w:val="none" w:sz="0" w:space="0" w:color="auto"/>
        <w:bottom w:val="none" w:sz="0" w:space="0" w:color="auto"/>
        <w:right w:val="none" w:sz="0" w:space="0" w:color="auto"/>
      </w:divBdr>
      <w:divsChild>
        <w:div w:id="1313942752">
          <w:marLeft w:val="1613"/>
          <w:marRight w:val="0"/>
          <w:marTop w:val="0"/>
          <w:marBottom w:val="0"/>
          <w:divBdr>
            <w:top w:val="none" w:sz="0" w:space="0" w:color="auto"/>
            <w:left w:val="none" w:sz="0" w:space="0" w:color="auto"/>
            <w:bottom w:val="none" w:sz="0" w:space="0" w:color="auto"/>
            <w:right w:val="none" w:sz="0" w:space="0" w:color="auto"/>
          </w:divBdr>
        </w:div>
      </w:divsChild>
    </w:div>
    <w:div w:id="1142498638">
      <w:bodyDiv w:val="1"/>
      <w:marLeft w:val="0"/>
      <w:marRight w:val="0"/>
      <w:marTop w:val="0"/>
      <w:marBottom w:val="0"/>
      <w:divBdr>
        <w:top w:val="none" w:sz="0" w:space="0" w:color="auto"/>
        <w:left w:val="none" w:sz="0" w:space="0" w:color="auto"/>
        <w:bottom w:val="none" w:sz="0" w:space="0" w:color="auto"/>
        <w:right w:val="none" w:sz="0" w:space="0" w:color="auto"/>
      </w:divBdr>
      <w:divsChild>
        <w:div w:id="1691032086">
          <w:marLeft w:val="360"/>
          <w:marRight w:val="0"/>
          <w:marTop w:val="0"/>
          <w:marBottom w:val="0"/>
          <w:divBdr>
            <w:top w:val="none" w:sz="0" w:space="0" w:color="auto"/>
            <w:left w:val="none" w:sz="0" w:space="0" w:color="auto"/>
            <w:bottom w:val="none" w:sz="0" w:space="0" w:color="auto"/>
            <w:right w:val="none" w:sz="0" w:space="0" w:color="auto"/>
          </w:divBdr>
        </w:div>
      </w:divsChild>
    </w:div>
    <w:div w:id="1207595936">
      <w:bodyDiv w:val="1"/>
      <w:marLeft w:val="0"/>
      <w:marRight w:val="0"/>
      <w:marTop w:val="0"/>
      <w:marBottom w:val="0"/>
      <w:divBdr>
        <w:top w:val="none" w:sz="0" w:space="0" w:color="auto"/>
        <w:left w:val="none" w:sz="0" w:space="0" w:color="auto"/>
        <w:bottom w:val="none" w:sz="0" w:space="0" w:color="auto"/>
        <w:right w:val="none" w:sz="0" w:space="0" w:color="auto"/>
      </w:divBdr>
      <w:divsChild>
        <w:div w:id="139732069">
          <w:marLeft w:val="893"/>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87A69-BE02-48F7-A398-A1EB34E03A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A6F4798-7901-4385-8817-E2F16F23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zhanghaisen</dc:creator>
  <cp:lastModifiedBy>Huawei, HiSilicon</cp:lastModifiedBy>
  <cp:revision>5</cp:revision>
  <dcterms:created xsi:type="dcterms:W3CDTF">2025-05-09T09:08:00Z</dcterms:created>
  <dcterms:modified xsi:type="dcterms:W3CDTF">2025-05-09T09:38:00Z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1746500650</vt:lpwstr>
  </property>
</Properties>
</file>